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5037D" w14:textId="5074928F" w:rsidR="00077028" w:rsidRDefault="00077028" w:rsidP="00077028">
      <w:pPr>
        <w:tabs>
          <w:tab w:val="left" w:pos="2160"/>
        </w:tabs>
        <w:rPr>
          <w:rFonts w:ascii="Arial" w:hAnsi="Arial" w:cs="Arial"/>
          <w:b/>
          <w:sz w:val="24"/>
        </w:rPr>
      </w:pPr>
      <w:bookmarkStart w:id="0" w:name="historyclause"/>
      <w:r w:rsidRPr="00E6516F">
        <w:rPr>
          <w:rFonts w:ascii="Arial" w:hAnsi="Arial" w:cs="Arial"/>
          <w:b/>
          <w:sz w:val="24"/>
        </w:rPr>
        <w:t>3GPP TSG-RAN WG2 Meeting #12</w:t>
      </w:r>
      <w:r>
        <w:rPr>
          <w:rFonts w:ascii="Arial" w:hAnsi="Arial" w:cs="Arial"/>
          <w:b/>
          <w:sz w:val="24"/>
        </w:rPr>
        <w:t>6</w:t>
      </w:r>
      <w:r w:rsidRPr="00E6516F">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w:t>
      </w:r>
      <w:r w:rsidRPr="00866F59">
        <w:rPr>
          <w:rFonts w:ascii="Arial" w:hAnsi="Arial" w:cs="Arial"/>
          <w:b/>
          <w:sz w:val="24"/>
        </w:rPr>
        <w:t>R2-240</w:t>
      </w:r>
      <w:r w:rsidR="00B87478">
        <w:rPr>
          <w:rFonts w:ascii="Arial" w:hAnsi="Arial" w:cs="Arial"/>
          <w:b/>
          <w:sz w:val="24"/>
        </w:rPr>
        <w:t>4630</w:t>
      </w:r>
    </w:p>
    <w:p w14:paraId="6B93CDD1" w14:textId="77777777" w:rsidR="00077028" w:rsidRPr="00E6516F" w:rsidRDefault="00077028" w:rsidP="00077028">
      <w:pPr>
        <w:tabs>
          <w:tab w:val="left" w:pos="2160"/>
        </w:tabs>
        <w:rPr>
          <w:rFonts w:ascii="Arial" w:hAnsi="Arial" w:cs="Arial"/>
          <w:b/>
          <w:sz w:val="24"/>
        </w:rPr>
      </w:pPr>
      <w:r>
        <w:rPr>
          <w:rFonts w:ascii="Arial" w:hAnsi="Arial" w:cs="Arial"/>
          <w:b/>
          <w:sz w:val="24"/>
        </w:rPr>
        <w:t>Fukuoka</w:t>
      </w:r>
      <w:r w:rsidRPr="00926D4B">
        <w:rPr>
          <w:rFonts w:ascii="Arial" w:hAnsi="Arial" w:cs="Arial"/>
          <w:b/>
          <w:sz w:val="24"/>
        </w:rPr>
        <w:t xml:space="preserve">, </w:t>
      </w:r>
      <w:proofErr w:type="gramStart"/>
      <w:r>
        <w:rPr>
          <w:rFonts w:ascii="Arial" w:hAnsi="Arial" w:cs="Arial"/>
          <w:b/>
          <w:sz w:val="24"/>
        </w:rPr>
        <w:t>Japan</w:t>
      </w:r>
      <w:r w:rsidRPr="00926D4B">
        <w:rPr>
          <w:rFonts w:ascii="Arial" w:hAnsi="Arial" w:cs="Arial"/>
          <w:b/>
          <w:sz w:val="24"/>
        </w:rPr>
        <w:t xml:space="preserve">,  </w:t>
      </w:r>
      <w:r>
        <w:rPr>
          <w:rFonts w:ascii="Arial" w:hAnsi="Arial" w:cs="Arial"/>
          <w:b/>
          <w:sz w:val="24"/>
        </w:rPr>
        <w:t>May</w:t>
      </w:r>
      <w:proofErr w:type="gramEnd"/>
      <w:r w:rsidRPr="00926D4B">
        <w:rPr>
          <w:rFonts w:ascii="Arial" w:hAnsi="Arial" w:cs="Arial"/>
          <w:b/>
          <w:sz w:val="24"/>
        </w:rPr>
        <w:t xml:space="preserve"> </w:t>
      </w:r>
      <w:r>
        <w:rPr>
          <w:rFonts w:ascii="Arial" w:hAnsi="Arial" w:cs="Arial"/>
          <w:b/>
          <w:sz w:val="24"/>
        </w:rPr>
        <w:t>20</w:t>
      </w:r>
      <w:r w:rsidRPr="00926D4B">
        <w:rPr>
          <w:rFonts w:ascii="Arial" w:hAnsi="Arial" w:cs="Arial"/>
          <w:b/>
          <w:sz w:val="24"/>
        </w:rPr>
        <w:t xml:space="preserve">th – </w:t>
      </w:r>
      <w:r>
        <w:rPr>
          <w:rFonts w:ascii="Arial" w:hAnsi="Arial" w:cs="Arial"/>
          <w:b/>
          <w:sz w:val="24"/>
        </w:rPr>
        <w:t>24</w:t>
      </w:r>
      <w:r w:rsidRPr="00926D4B">
        <w:rPr>
          <w:rFonts w:ascii="Arial" w:hAnsi="Arial" w:cs="Arial"/>
          <w:b/>
          <w:sz w:val="24"/>
        </w:rPr>
        <w:t>th, 2024</w:t>
      </w:r>
    </w:p>
    <w:p w14:paraId="6C4AF3F4" w14:textId="4E5FE49B" w:rsidR="00C56D74" w:rsidRPr="0008103A" w:rsidRDefault="00C56D74" w:rsidP="00C56D74">
      <w:pPr>
        <w:pStyle w:val="CH"/>
        <w:rPr>
          <w:b w:val="0"/>
        </w:rPr>
      </w:pPr>
      <w:r w:rsidRPr="0008103A">
        <w:t>Agenda item:</w:t>
      </w:r>
      <w:r>
        <w:tab/>
      </w:r>
      <w:r w:rsidR="00926D4B">
        <w:t>8.</w:t>
      </w:r>
      <w:r w:rsidR="00CC09DE">
        <w:t>3.</w:t>
      </w:r>
      <w:r w:rsidR="005D02E5">
        <w:t>2</w:t>
      </w:r>
    </w:p>
    <w:p w14:paraId="127DDB38" w14:textId="77777777" w:rsidR="00C56D74" w:rsidRPr="00A558BE" w:rsidRDefault="00C56D74" w:rsidP="00C56D74">
      <w:pPr>
        <w:pStyle w:val="CH"/>
        <w:rPr>
          <w:b w:val="0"/>
          <w:lang w:val="en-US" w:eastAsia="zh-CN"/>
        </w:rPr>
      </w:pPr>
      <w:r>
        <w:t>Source:</w:t>
      </w:r>
      <w:r>
        <w:tab/>
        <w:t>Apple</w:t>
      </w:r>
    </w:p>
    <w:p w14:paraId="014FA553" w14:textId="6B05C0CF" w:rsidR="00C56D74" w:rsidRPr="00D212FB" w:rsidRDefault="00C56D74" w:rsidP="00C56D74">
      <w:pPr>
        <w:pStyle w:val="CH"/>
        <w:ind w:left="2260" w:hanging="2260"/>
        <w:rPr>
          <w:lang w:val="en-US" w:eastAsia="zh-CN"/>
        </w:rPr>
      </w:pPr>
      <w:r w:rsidRPr="0008103A">
        <w:t>Title:</w:t>
      </w:r>
      <w:r w:rsidRPr="0008103A">
        <w:tab/>
      </w:r>
      <w:r w:rsidR="00CC09DE">
        <w:t>On</w:t>
      </w:r>
      <w:r w:rsidR="00077028">
        <w:t xml:space="preserve"> </w:t>
      </w:r>
      <w:r w:rsidR="005D02E5">
        <w:t>measurement prediction</w:t>
      </w:r>
    </w:p>
    <w:p w14:paraId="67861A8C" w14:textId="77777777" w:rsidR="00C56D74" w:rsidRPr="008C3D3E" w:rsidRDefault="00C56D74" w:rsidP="00C56D74">
      <w:pPr>
        <w:pStyle w:val="CH"/>
      </w:pPr>
      <w:r>
        <w:t>Document for:</w:t>
      </w:r>
      <w:r>
        <w:tab/>
        <w:t>Discussion and Decision</w:t>
      </w:r>
    </w:p>
    <w:p w14:paraId="7B661F3C" w14:textId="77777777" w:rsidR="00C56D74" w:rsidRPr="008C3D3E" w:rsidRDefault="00C56D74" w:rsidP="00D309CC">
      <w:pPr>
        <w:pStyle w:val="B3"/>
      </w:pPr>
    </w:p>
    <w:p w14:paraId="0273524A" w14:textId="77777777" w:rsidR="008E7986" w:rsidRPr="004D3578" w:rsidRDefault="008E7986" w:rsidP="008E7986">
      <w:pPr>
        <w:pStyle w:val="Heading1"/>
      </w:pPr>
      <w:r>
        <w:t>1</w:t>
      </w:r>
      <w:r>
        <w:tab/>
      </w:r>
      <w:r w:rsidRPr="004D3578">
        <w:t>Introduction</w:t>
      </w:r>
      <w:r>
        <w:t xml:space="preserve"> </w:t>
      </w:r>
    </w:p>
    <w:p w14:paraId="3E35921C" w14:textId="31226276" w:rsidR="00FC497C" w:rsidRPr="00077028" w:rsidRDefault="005B4882" w:rsidP="00077028">
      <w:pPr>
        <w:rPr>
          <w:lang w:val="en-US" w:eastAsia="zh-CN"/>
        </w:rPr>
      </w:pPr>
      <w:r>
        <w:rPr>
          <w:lang w:val="en-US" w:eastAsia="zh-CN"/>
        </w:rPr>
        <w:t xml:space="preserve">In this contribution </w:t>
      </w:r>
      <w:r w:rsidR="00CC09DE">
        <w:rPr>
          <w:lang w:val="en-US" w:eastAsia="zh-CN"/>
        </w:rPr>
        <w:t>we</w:t>
      </w:r>
      <w:r w:rsidR="00077028">
        <w:rPr>
          <w:lang w:val="en-US" w:eastAsia="zh-CN"/>
        </w:rPr>
        <w:t xml:space="preserve"> provide our views on </w:t>
      </w:r>
      <w:r w:rsidR="005D02E5">
        <w:rPr>
          <w:lang w:val="en-US" w:eastAsia="zh-CN"/>
        </w:rPr>
        <w:t>the measurement prediction AI</w:t>
      </w:r>
      <w:r w:rsidR="00077028">
        <w:rPr>
          <w:lang w:val="en-US" w:eastAsia="zh-CN"/>
        </w:rPr>
        <w:t>.</w:t>
      </w:r>
    </w:p>
    <w:p w14:paraId="157B3C8C" w14:textId="2F2D295A" w:rsidR="000E0B50" w:rsidRDefault="008E7986" w:rsidP="00A3449C">
      <w:pPr>
        <w:pStyle w:val="Heading1"/>
      </w:pPr>
      <w:r>
        <w:t>2</w:t>
      </w:r>
      <w:r w:rsidR="00004B93">
        <w:t xml:space="preserve">  </w:t>
      </w:r>
      <w:r w:rsidR="00476CE3">
        <w:t xml:space="preserve"> </w:t>
      </w:r>
      <w:r w:rsidR="004F2C96">
        <w:tab/>
      </w:r>
      <w:r w:rsidR="009575A3">
        <w:t>Discussion</w:t>
      </w:r>
    </w:p>
    <w:p w14:paraId="49348FCD" w14:textId="0A9589C8" w:rsidR="005D02E5" w:rsidRDefault="005D02E5" w:rsidP="005D02E5">
      <w:pPr>
        <w:pStyle w:val="Heading2"/>
      </w:pPr>
      <w:r>
        <w:t>2.1</w:t>
      </w:r>
      <w:r>
        <w:tab/>
      </w:r>
      <w:r>
        <w:tab/>
        <w:t>KPIs</w:t>
      </w:r>
      <w:r w:rsidR="00C71F5F">
        <w:t>/Metrics</w:t>
      </w:r>
    </w:p>
    <w:p w14:paraId="61EDA7CA" w14:textId="58DC80C6" w:rsidR="005D02E5" w:rsidRDefault="005D02E5" w:rsidP="005D02E5">
      <w:r>
        <w:t>So far, RAN2 have agreed to use the following KPIs for the measurement prediction study:</w:t>
      </w:r>
    </w:p>
    <w:p w14:paraId="583D70C6" w14:textId="66066D48" w:rsidR="005D02E5" w:rsidRDefault="005D02E5" w:rsidP="005D02E5">
      <w:pPr>
        <w:pStyle w:val="ListParagraph"/>
        <w:numPr>
          <w:ilvl w:val="0"/>
          <w:numId w:val="56"/>
        </w:numPr>
      </w:pPr>
      <w:r w:rsidRPr="005D02E5">
        <w:t>RSRP difference to the actual measurement</w:t>
      </w:r>
      <w:r w:rsidR="00907E86">
        <w:t xml:space="preserve"> (i.e. “accuracy”)</w:t>
      </w:r>
    </w:p>
    <w:p w14:paraId="39C59BC6" w14:textId="5E7E31CE" w:rsidR="005D02E5" w:rsidRPr="005D02E5" w:rsidRDefault="005D02E5" w:rsidP="005D02E5">
      <w:pPr>
        <w:pStyle w:val="ListParagraph"/>
        <w:numPr>
          <w:ilvl w:val="0"/>
          <w:numId w:val="56"/>
        </w:numPr>
      </w:pPr>
      <w:r w:rsidRPr="005D02E5">
        <w:rPr>
          <w:lang w:val="en-IL"/>
        </w:rPr>
        <w:t>Measurement reduction rate</w:t>
      </w:r>
    </w:p>
    <w:p w14:paraId="01435FD2" w14:textId="4B7F0BEE" w:rsidR="005D02E5" w:rsidRDefault="00907E86" w:rsidP="005D02E5">
      <w:r>
        <w:t xml:space="preserve">The accuracy KPI itself doesn’t require further discussions, but at least in the case of temporal prediction there is the issue of prediction window, specifically – whether prediction window is considered a KPI (“paired” with the accuracy KPI) or alternatively we </w:t>
      </w:r>
      <w:r w:rsidR="000D211C">
        <w:t xml:space="preserve">agree on a set of prediction window values and companies report multiple accuracies (one for each prediction window). </w:t>
      </w:r>
    </w:p>
    <w:p w14:paraId="4E48830C" w14:textId="4ED84F42" w:rsidR="00907E86" w:rsidRDefault="00BC0491" w:rsidP="00907E86">
      <w:pPr>
        <w:jc w:val="center"/>
        <w:rPr>
          <w:noProof/>
        </w:rPr>
      </w:pPr>
      <w:r>
        <w:rPr>
          <w:noProof/>
        </w:rPr>
        <w:object w:dxaOrig="6909" w:dyaOrig="1268" w14:anchorId="5B6577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45pt;height:62.85pt;mso-wrap-edited:f;mso-width-percent:0;mso-height-percent:0;mso-wrap-distance-left:9pt;mso-wrap-distance-top:0;mso-wrap-distance-right:9pt;mso-wrap-distance-bottom:0;mso-width-percent:0;mso-height-percent:0" o:ole="" o:allowincell="f">
            <v:imagedata r:id="rId9" o:title="oleimage"/>
          </v:shape>
          <o:OLEObject Type="Embed" ProgID="Package" ShapeID="_x0000_i1026" DrawAspect="Icon" ObjectID="_1776772886" r:id="rId10"/>
        </w:object>
      </w:r>
    </w:p>
    <w:p w14:paraId="7645F19B" w14:textId="26587E22" w:rsidR="000D211C" w:rsidRDefault="000D211C" w:rsidP="000D211C">
      <w:pPr>
        <w:rPr>
          <w:noProof/>
        </w:rPr>
      </w:pPr>
      <w:r>
        <w:rPr>
          <w:noProof/>
        </w:rPr>
        <w:t>It may be tempting to agree on a predefined set of prediction window values, but its not clear what technical arguments (other then doing the actual AI/ML study) can be used to agree on these. Therefore, our proposal is to consider “prediction window” as an additional KPI, which would be reported together with “accuracy”. In other words, companies should be expected to provide a list of results in the form of &lt;accuracy, prediction window&gt; and each company should be free to select which prediction window values to use. A reasonble strategy people may follow would be to select a reasonable prediction window value and test for accuracy; if the accuracy is sufficiently good, they may further increase the prediction window and test again. Incidentally, this show how hard it would be to select a prediciton window without doing such a study.</w:t>
      </w:r>
    </w:p>
    <w:p w14:paraId="0D0EA117" w14:textId="39EBFC5A" w:rsidR="000D211C" w:rsidRPr="001D66CA" w:rsidRDefault="000D211C" w:rsidP="000D211C">
      <w:pPr>
        <w:rPr>
          <w:b/>
          <w:bCs/>
          <w:noProof/>
        </w:rPr>
      </w:pPr>
      <w:r w:rsidRPr="001D66CA">
        <w:rPr>
          <w:b/>
          <w:bCs/>
          <w:noProof/>
        </w:rPr>
        <w:t xml:space="preserve">Proposal </w:t>
      </w:r>
      <w:r w:rsidR="00B87478">
        <w:rPr>
          <w:b/>
          <w:bCs/>
          <w:noProof/>
        </w:rPr>
        <w:t>1</w:t>
      </w:r>
      <w:r w:rsidRPr="001D66CA">
        <w:rPr>
          <w:b/>
          <w:bCs/>
          <w:noProof/>
        </w:rPr>
        <w:t>: Accuracy (i.e. RSRP difference) is always reported together with a time window, i.e. the KPI becomes a “paired KPI” &lt;RSRP difference, prediction window&gt;.</w:t>
      </w:r>
    </w:p>
    <w:p w14:paraId="08051EB8" w14:textId="3A677E52" w:rsidR="000D211C" w:rsidRDefault="000D211C" w:rsidP="000D211C">
      <w:r>
        <w:t>For the measurement reduction rate KPI, there is a proposal in the email discussion to define it as</w:t>
      </w:r>
    </w:p>
    <w:p w14:paraId="70879C46" w14:textId="06638FB6" w:rsidR="000D211C" w:rsidRDefault="001D66CA" w:rsidP="001D66CA">
      <w:pPr>
        <w:jc w:val="center"/>
      </w:pPr>
      <w:r>
        <w:t xml:space="preserve">skipped measurements/total configured </w:t>
      </w:r>
      <w:proofErr w:type="gramStart"/>
      <w:r>
        <w:t>measurements</w:t>
      </w:r>
      <w:proofErr w:type="gramEnd"/>
    </w:p>
    <w:p w14:paraId="0E5D5B42" w14:textId="1E3D8ACE" w:rsidR="001D66CA" w:rsidRDefault="001D66CA" w:rsidP="001D66CA">
      <w:r>
        <w:t xml:space="preserve">Here “configured” indicates the number of measurements which would have been performed without AI/ML prediction. BTW, there is no need to have separate definitions for temporal and spatial domain – at least in this case a generalized definition is rather easy. </w:t>
      </w:r>
    </w:p>
    <w:p w14:paraId="35BBAE3B" w14:textId="7C17CDCB" w:rsidR="000279F8" w:rsidRDefault="00BC0491" w:rsidP="000279F8">
      <w:pPr>
        <w:jc w:val="center"/>
      </w:pPr>
      <w:r>
        <w:rPr>
          <w:noProof/>
        </w:rPr>
        <w:object w:dxaOrig="7086" w:dyaOrig="1240" w14:anchorId="383EE613">
          <v:shape id="_x0000_i1025" type="#_x0000_t75" alt="" style="width:353.75pt;height:62pt;mso-wrap-edited:f;mso-width-percent:0;mso-height-percent:0;mso-wrap-distance-left:9pt;mso-wrap-distance-top:0;mso-wrap-distance-right:9pt;mso-wrap-distance-bottom:0;mso-width-percent:0;mso-height-percent:0" o:ole="" o:allowincell="f">
            <v:imagedata r:id="rId11" o:title="oleimage"/>
          </v:shape>
          <o:OLEObject Type="Embed" ProgID="Package" ShapeID="_x0000_i1025" DrawAspect="Icon" ObjectID="_1776772887" r:id="rId12"/>
        </w:object>
      </w:r>
    </w:p>
    <w:p w14:paraId="1868DD26" w14:textId="45745670" w:rsidR="001D66CA" w:rsidRDefault="001D66CA" w:rsidP="001D66CA">
      <w:r>
        <w:lastRenderedPageBreak/>
        <w:t xml:space="preserve">Such definition is a good step forward, but it is not sufficient. </w:t>
      </w:r>
      <w:r w:rsidR="000279F8">
        <w:t xml:space="preserve">Obviously, one can go </w:t>
      </w:r>
      <w:proofErr w:type="gramStart"/>
      <w:r w:rsidR="000279F8">
        <w:t>pretty far</w:t>
      </w:r>
      <w:proofErr w:type="gramEnd"/>
      <w:r w:rsidR="000279F8">
        <w:t xml:space="preserve"> to reduce measurement if accuracy isn’t an issue. Conversely, if the accuracy is fixed (and shall be </w:t>
      </w:r>
      <w:proofErr w:type="gramStart"/>
      <w:r w:rsidR="000279F8">
        <w:t>pretty high</w:t>
      </w:r>
      <w:proofErr w:type="gramEnd"/>
      <w:r w:rsidR="000279F8">
        <w:t xml:space="preserve">), the reduction rate would be limited. It is rather obvious that, similarly to the accuracy, this better be a “paired KPI” and it is reported in pairs of &lt;measurement reduction rate, accuracy&gt;. </w:t>
      </w:r>
    </w:p>
    <w:p w14:paraId="70E04B8C" w14:textId="3405F284" w:rsidR="000279F8" w:rsidRPr="00C71F5F" w:rsidRDefault="000279F8" w:rsidP="001D66CA">
      <w:pPr>
        <w:rPr>
          <w:b/>
          <w:bCs/>
        </w:rPr>
      </w:pPr>
      <w:r w:rsidRPr="00C71F5F">
        <w:rPr>
          <w:b/>
          <w:bCs/>
        </w:rPr>
        <w:t xml:space="preserve">Proposal </w:t>
      </w:r>
      <w:r w:rsidR="00B87478">
        <w:rPr>
          <w:b/>
          <w:bCs/>
        </w:rPr>
        <w:t>2</w:t>
      </w:r>
      <w:r w:rsidRPr="00C71F5F">
        <w:rPr>
          <w:b/>
          <w:bCs/>
        </w:rPr>
        <w:t>: measurement reduction rate is defined as “skipped measurements/total configured measurements” and it is reported in pairs together with accuracy, i.e. as &lt;measurement reduction rate, accuracy&gt;.</w:t>
      </w:r>
    </w:p>
    <w:p w14:paraId="43E5EB1E" w14:textId="77777777" w:rsidR="000279F8" w:rsidRDefault="000279F8" w:rsidP="001D66CA">
      <w:r>
        <w:t xml:space="preserve">There have been proposals to define additional KPIs, such as measurement gap reduction rate. We believe this would be excessive and for the time being the KPIs discussed above are sufficient. If the study goes faster than expected, new KPIs can be added in the future. </w:t>
      </w:r>
    </w:p>
    <w:p w14:paraId="4F52A6BD" w14:textId="172FA8B5" w:rsidR="000279F8" w:rsidRPr="00C71F5F" w:rsidRDefault="000279F8" w:rsidP="001D66CA">
      <w:pPr>
        <w:rPr>
          <w:b/>
          <w:bCs/>
        </w:rPr>
      </w:pPr>
      <w:r w:rsidRPr="00C71F5F">
        <w:rPr>
          <w:b/>
          <w:bCs/>
        </w:rPr>
        <w:t xml:space="preserve">Proposal </w:t>
      </w:r>
      <w:r w:rsidR="00B87478">
        <w:rPr>
          <w:b/>
          <w:bCs/>
        </w:rPr>
        <w:t>3</w:t>
      </w:r>
      <w:r w:rsidRPr="00C71F5F">
        <w:rPr>
          <w:b/>
          <w:bCs/>
        </w:rPr>
        <w:t xml:space="preserve">: no additional measurement related KPIs are needed; if time permits, additional KPIs can be considered in the future. </w:t>
      </w:r>
    </w:p>
    <w:p w14:paraId="36ECF301" w14:textId="2BCF4F3D" w:rsidR="005D02E5" w:rsidRDefault="005D02E5" w:rsidP="005D02E5">
      <w:pPr>
        <w:pStyle w:val="Heading2"/>
      </w:pPr>
      <w:r>
        <w:t>2.1</w:t>
      </w:r>
      <w:r>
        <w:tab/>
      </w:r>
      <w:r>
        <w:tab/>
      </w:r>
      <w:r w:rsidR="00C71F5F">
        <w:t>Model Inputs</w:t>
      </w:r>
    </w:p>
    <w:p w14:paraId="23805835" w14:textId="0101B675" w:rsidR="00C71F5F" w:rsidRDefault="00C71F5F" w:rsidP="00C71F5F">
      <w:r>
        <w:t xml:space="preserve">We have already started to discuss model inputs, at least in some cases. For example, we are considering the cases of cell level predictions based on cell level measurements or based on beam level measurements. That discussion is interesting, but we are not sure why it is needed. </w:t>
      </w:r>
    </w:p>
    <w:p w14:paraId="48979003" w14:textId="6FBD5B46" w:rsidR="00C71F5F" w:rsidRDefault="00C71F5F" w:rsidP="00C71F5F">
      <w:r>
        <w:t xml:space="preserve">Naturally, companies providing results (e.g. cell level measurement predictions) should specify the inputs to their models, which can be cell level measurements, beam level measurements, but also many other parameters such as location, time, speed, etc. </w:t>
      </w:r>
    </w:p>
    <w:p w14:paraId="5CDB0A92" w14:textId="4CF5840C" w:rsidR="00C71F5F" w:rsidRDefault="00C71F5F" w:rsidP="00C71F5F">
      <w:r>
        <w:t xml:space="preserve">If we are to agree on common inputs, what does it mean with regards to usage of additional (potentially very useful) inputs? Are companies allowed to use them? If not, why would be artificially limit the study? All </w:t>
      </w:r>
      <w:proofErr w:type="gramStart"/>
      <w:r>
        <w:t>these question</w:t>
      </w:r>
      <w:proofErr w:type="gramEnd"/>
      <w:r>
        <w:t xml:space="preserve"> we will need to discuss at length… unless we agree that companies should be free to use (and report) whatever model inputs they consider useful. </w:t>
      </w:r>
    </w:p>
    <w:p w14:paraId="56ED6882" w14:textId="799D0E23" w:rsidR="008A6892" w:rsidRDefault="00B87478" w:rsidP="00C71F5F">
      <w:pPr>
        <w:rPr>
          <w:b/>
          <w:bCs/>
        </w:rPr>
      </w:pPr>
      <w:r>
        <w:rPr>
          <w:b/>
          <w:bCs/>
        </w:rPr>
        <w:t>Observation 1</w:t>
      </w:r>
      <w:r w:rsidR="00C71F5F" w:rsidRPr="00C71F5F">
        <w:rPr>
          <w:b/>
          <w:bCs/>
        </w:rPr>
        <w:t>: even if we agree on common model inputs (per use case), companies should be allowed to use other inputs as well</w:t>
      </w:r>
      <w:r w:rsidR="002A11DE">
        <w:rPr>
          <w:b/>
          <w:bCs/>
        </w:rPr>
        <w:t>.</w:t>
      </w:r>
    </w:p>
    <w:p w14:paraId="2BA547E3" w14:textId="5B46F03A" w:rsidR="00B87478" w:rsidRPr="00B87478" w:rsidRDefault="00B87478" w:rsidP="00C71F5F">
      <w:r w:rsidRPr="00B87478">
        <w:t xml:space="preserve">It follows that </w:t>
      </w:r>
      <w:r w:rsidRPr="00B87478">
        <w:t>there is no need to specify model inputs at all, companies should be free to use (and report) whatever inputs they consider useful</w:t>
      </w:r>
      <w:r w:rsidRPr="00B87478">
        <w:t>.</w:t>
      </w:r>
    </w:p>
    <w:p w14:paraId="3E0F1B59" w14:textId="4B7ABA4F" w:rsidR="00C71F5F" w:rsidRPr="00C71F5F" w:rsidRDefault="008A6892" w:rsidP="00C71F5F">
      <w:pPr>
        <w:rPr>
          <w:b/>
          <w:bCs/>
        </w:rPr>
      </w:pPr>
      <w:r>
        <w:rPr>
          <w:b/>
          <w:bCs/>
        </w:rPr>
        <w:t xml:space="preserve">Proposal </w:t>
      </w:r>
      <w:r w:rsidR="00B87478">
        <w:rPr>
          <w:b/>
          <w:bCs/>
        </w:rPr>
        <w:t>4</w:t>
      </w:r>
      <w:r>
        <w:rPr>
          <w:b/>
          <w:bCs/>
        </w:rPr>
        <w:t xml:space="preserve">: </w:t>
      </w:r>
      <w:r w:rsidR="00C71F5F" w:rsidRPr="00C71F5F">
        <w:rPr>
          <w:b/>
          <w:bCs/>
        </w:rPr>
        <w:t xml:space="preserve">there is no need to specify model inputs at all, companies should be free to use (and report) whatever inputs they consider useful. </w:t>
      </w:r>
    </w:p>
    <w:p w14:paraId="3B3340D6" w14:textId="77777777" w:rsidR="005D02E5" w:rsidRDefault="005D02E5" w:rsidP="005D02E5">
      <w:pPr>
        <w:pStyle w:val="Heading2"/>
      </w:pPr>
      <w:r>
        <w:t>2.1</w:t>
      </w:r>
      <w:r>
        <w:tab/>
      </w:r>
      <w:r>
        <w:tab/>
        <w:t>Scenarios</w:t>
      </w:r>
    </w:p>
    <w:p w14:paraId="69FC7629" w14:textId="2CB6A5FE" w:rsidR="0023522A" w:rsidRDefault="0023522A" w:rsidP="001A703E">
      <w:r>
        <w:t xml:space="preserve">So far we have agreed to study </w:t>
      </w:r>
      <w:r w:rsidR="001A703E">
        <w:t>a number of scenarios and more scenarios are being discussed (in [</w:t>
      </w:r>
      <w:r w:rsidR="001A703E" w:rsidRPr="001A703E">
        <w:t>POST125bis][</w:t>
      </w:r>
      <w:proofErr w:type="gramStart"/>
      <w:r w:rsidR="001A703E" w:rsidRPr="001A703E">
        <w:t>021][</w:t>
      </w:r>
      <w:proofErr w:type="gramEnd"/>
      <w:r w:rsidR="001A703E" w:rsidRPr="001A703E">
        <w:t>AIML mobility]</w:t>
      </w:r>
      <w:r w:rsidR="001A703E">
        <w:t>). T</w:t>
      </w:r>
      <w:r>
        <w:t xml:space="preserve">he following </w:t>
      </w:r>
      <w:r w:rsidR="001A703E">
        <w:t xml:space="preserve">table </w:t>
      </w:r>
      <w:r w:rsidR="00B95CB8">
        <w:t>lists all the options on the table</w:t>
      </w:r>
      <w:r w:rsidR="001A703E">
        <w:t>.</w:t>
      </w:r>
    </w:p>
    <w:tbl>
      <w:tblPr>
        <w:tblStyle w:val="TableGrid"/>
        <w:tblW w:w="0" w:type="auto"/>
        <w:tblLook w:val="04A0" w:firstRow="1" w:lastRow="0" w:firstColumn="1" w:lastColumn="0" w:noHBand="0" w:noVBand="1"/>
      </w:tblPr>
      <w:tblGrid>
        <w:gridCol w:w="1926"/>
        <w:gridCol w:w="1926"/>
        <w:gridCol w:w="1926"/>
        <w:gridCol w:w="1926"/>
        <w:gridCol w:w="1927"/>
      </w:tblGrid>
      <w:tr w:rsidR="00E40E1F" w14:paraId="3E7E2BCE" w14:textId="77777777" w:rsidTr="007D3C15">
        <w:tc>
          <w:tcPr>
            <w:tcW w:w="1926" w:type="dxa"/>
            <w:vAlign w:val="bottom"/>
          </w:tcPr>
          <w:p w14:paraId="6A73A106" w14:textId="7E95C720" w:rsidR="00E40E1F" w:rsidRDefault="00E40E1F" w:rsidP="00E40E1F">
            <w:r>
              <w:rPr>
                <w:rFonts w:ascii="Aptos Narrow" w:hAnsi="Aptos Narrow"/>
                <w:color w:val="000000"/>
              </w:rPr>
              <w:t>FR1-FR1</w:t>
            </w:r>
          </w:p>
        </w:tc>
        <w:tc>
          <w:tcPr>
            <w:tcW w:w="1926" w:type="dxa"/>
            <w:vAlign w:val="bottom"/>
          </w:tcPr>
          <w:p w14:paraId="70F5421C" w14:textId="063D15A5" w:rsidR="00E40E1F" w:rsidRDefault="00E40E1F" w:rsidP="00E40E1F">
            <w:r>
              <w:rPr>
                <w:rFonts w:ascii="Aptos Narrow" w:hAnsi="Aptos Narrow"/>
                <w:color w:val="000000"/>
              </w:rPr>
              <w:t>Intra-frequency</w:t>
            </w:r>
          </w:p>
        </w:tc>
        <w:tc>
          <w:tcPr>
            <w:tcW w:w="1926" w:type="dxa"/>
            <w:vAlign w:val="bottom"/>
          </w:tcPr>
          <w:p w14:paraId="0BF631B3" w14:textId="70741096" w:rsidR="00E40E1F" w:rsidRDefault="00E40E1F" w:rsidP="00E40E1F">
            <w:r>
              <w:rPr>
                <w:rFonts w:ascii="Aptos Narrow" w:hAnsi="Aptos Narrow"/>
                <w:color w:val="000000"/>
              </w:rPr>
              <w:t>Intra-cell</w:t>
            </w:r>
          </w:p>
        </w:tc>
        <w:tc>
          <w:tcPr>
            <w:tcW w:w="1926" w:type="dxa"/>
            <w:vAlign w:val="bottom"/>
          </w:tcPr>
          <w:p w14:paraId="7EDD4783" w14:textId="2FAD4CCB" w:rsidR="00E40E1F" w:rsidRDefault="00E40E1F" w:rsidP="00E40E1F">
            <w:r>
              <w:rPr>
                <w:rFonts w:ascii="Aptos Narrow" w:hAnsi="Aptos Narrow"/>
                <w:color w:val="000000"/>
              </w:rPr>
              <w:t>Spatial</w:t>
            </w:r>
          </w:p>
        </w:tc>
        <w:tc>
          <w:tcPr>
            <w:tcW w:w="1927" w:type="dxa"/>
            <w:vAlign w:val="bottom"/>
          </w:tcPr>
          <w:p w14:paraId="0A0D623B" w14:textId="2667DCCB" w:rsidR="00E40E1F" w:rsidRDefault="00E40E1F" w:rsidP="00E40E1F">
            <w:r>
              <w:rPr>
                <w:rFonts w:ascii="Aptos Narrow" w:hAnsi="Aptos Narrow"/>
                <w:color w:val="000000"/>
              </w:rPr>
              <w:t>Cell-level</w:t>
            </w:r>
          </w:p>
        </w:tc>
      </w:tr>
      <w:tr w:rsidR="00E40E1F" w14:paraId="58A40135" w14:textId="77777777" w:rsidTr="007D3C15">
        <w:tc>
          <w:tcPr>
            <w:tcW w:w="1926" w:type="dxa"/>
            <w:vAlign w:val="bottom"/>
          </w:tcPr>
          <w:p w14:paraId="0963446C" w14:textId="798E1170" w:rsidR="00E40E1F" w:rsidRDefault="00E40E1F" w:rsidP="00E40E1F">
            <w:r>
              <w:rPr>
                <w:rFonts w:ascii="Aptos Narrow" w:hAnsi="Aptos Narrow"/>
                <w:color w:val="000000"/>
              </w:rPr>
              <w:t>FR1-FR1</w:t>
            </w:r>
          </w:p>
        </w:tc>
        <w:tc>
          <w:tcPr>
            <w:tcW w:w="1926" w:type="dxa"/>
            <w:vAlign w:val="bottom"/>
          </w:tcPr>
          <w:p w14:paraId="40449AC2" w14:textId="5A3FF0A5" w:rsidR="00E40E1F" w:rsidRDefault="00E40E1F" w:rsidP="00E40E1F">
            <w:r>
              <w:rPr>
                <w:rFonts w:ascii="Aptos Narrow" w:hAnsi="Aptos Narrow"/>
                <w:color w:val="000000"/>
              </w:rPr>
              <w:t>Intra-frequency</w:t>
            </w:r>
          </w:p>
        </w:tc>
        <w:tc>
          <w:tcPr>
            <w:tcW w:w="1926" w:type="dxa"/>
            <w:vAlign w:val="bottom"/>
          </w:tcPr>
          <w:p w14:paraId="22F1CECF" w14:textId="61FFC6A0" w:rsidR="00E40E1F" w:rsidRDefault="00E40E1F" w:rsidP="00E40E1F">
            <w:r>
              <w:rPr>
                <w:rFonts w:ascii="Aptos Narrow" w:hAnsi="Aptos Narrow"/>
                <w:color w:val="000000"/>
              </w:rPr>
              <w:t>Intra-cell</w:t>
            </w:r>
          </w:p>
        </w:tc>
        <w:tc>
          <w:tcPr>
            <w:tcW w:w="1926" w:type="dxa"/>
            <w:vAlign w:val="bottom"/>
          </w:tcPr>
          <w:p w14:paraId="319795DF" w14:textId="2C73DC6A" w:rsidR="00E40E1F" w:rsidRDefault="00E40E1F" w:rsidP="00E40E1F">
            <w:r>
              <w:rPr>
                <w:rFonts w:ascii="Aptos Narrow" w:hAnsi="Aptos Narrow"/>
                <w:color w:val="000000"/>
              </w:rPr>
              <w:t>Temporal-A</w:t>
            </w:r>
          </w:p>
        </w:tc>
        <w:tc>
          <w:tcPr>
            <w:tcW w:w="1927" w:type="dxa"/>
            <w:vAlign w:val="bottom"/>
          </w:tcPr>
          <w:p w14:paraId="1F5D481B" w14:textId="73DBA4BF" w:rsidR="00E40E1F" w:rsidRDefault="00E40E1F" w:rsidP="00E40E1F">
            <w:r>
              <w:rPr>
                <w:rFonts w:ascii="Aptos Narrow" w:hAnsi="Aptos Narrow"/>
                <w:color w:val="000000"/>
              </w:rPr>
              <w:t>Beam-level</w:t>
            </w:r>
          </w:p>
        </w:tc>
      </w:tr>
      <w:tr w:rsidR="00E40E1F" w14:paraId="0B45779A" w14:textId="77777777" w:rsidTr="007D3C15">
        <w:tc>
          <w:tcPr>
            <w:tcW w:w="1926" w:type="dxa"/>
            <w:vAlign w:val="bottom"/>
          </w:tcPr>
          <w:p w14:paraId="26CF4072" w14:textId="4C4C3636" w:rsidR="00E40E1F" w:rsidRDefault="00E40E1F" w:rsidP="00E40E1F">
            <w:r>
              <w:rPr>
                <w:rFonts w:ascii="Aptos Narrow" w:hAnsi="Aptos Narrow"/>
                <w:color w:val="000000"/>
              </w:rPr>
              <w:t>FR1-FR1</w:t>
            </w:r>
          </w:p>
        </w:tc>
        <w:tc>
          <w:tcPr>
            <w:tcW w:w="1926" w:type="dxa"/>
            <w:vAlign w:val="bottom"/>
          </w:tcPr>
          <w:p w14:paraId="77E8285B" w14:textId="22C89527" w:rsidR="00E40E1F" w:rsidRDefault="00E40E1F" w:rsidP="00E40E1F">
            <w:r>
              <w:rPr>
                <w:rFonts w:ascii="Aptos Narrow" w:hAnsi="Aptos Narrow"/>
                <w:color w:val="000000"/>
              </w:rPr>
              <w:t>Intra-frequency</w:t>
            </w:r>
          </w:p>
        </w:tc>
        <w:tc>
          <w:tcPr>
            <w:tcW w:w="1926" w:type="dxa"/>
            <w:vAlign w:val="bottom"/>
          </w:tcPr>
          <w:p w14:paraId="20612E2F" w14:textId="040EC35A" w:rsidR="00E40E1F" w:rsidRDefault="00E40E1F" w:rsidP="00E40E1F">
            <w:r>
              <w:rPr>
                <w:rFonts w:ascii="Aptos Narrow" w:hAnsi="Aptos Narrow"/>
                <w:color w:val="000000"/>
              </w:rPr>
              <w:t>Intra-cell</w:t>
            </w:r>
          </w:p>
        </w:tc>
        <w:tc>
          <w:tcPr>
            <w:tcW w:w="1926" w:type="dxa"/>
            <w:vAlign w:val="bottom"/>
          </w:tcPr>
          <w:p w14:paraId="4B35961E" w14:textId="4569006D" w:rsidR="00E40E1F" w:rsidRDefault="00E40E1F" w:rsidP="00E40E1F">
            <w:r>
              <w:rPr>
                <w:rFonts w:ascii="Aptos Narrow" w:hAnsi="Aptos Narrow"/>
                <w:color w:val="000000"/>
              </w:rPr>
              <w:t>Temporal-A</w:t>
            </w:r>
          </w:p>
        </w:tc>
        <w:tc>
          <w:tcPr>
            <w:tcW w:w="1927" w:type="dxa"/>
            <w:vAlign w:val="bottom"/>
          </w:tcPr>
          <w:p w14:paraId="61CCDCF4" w14:textId="6842404B" w:rsidR="00E40E1F" w:rsidRDefault="00E40E1F" w:rsidP="00E40E1F">
            <w:r>
              <w:rPr>
                <w:rFonts w:ascii="Aptos Narrow" w:hAnsi="Aptos Narrow"/>
                <w:color w:val="000000"/>
              </w:rPr>
              <w:t>Cell-level</w:t>
            </w:r>
          </w:p>
        </w:tc>
      </w:tr>
      <w:tr w:rsidR="00E40E1F" w14:paraId="4E082AF6" w14:textId="77777777" w:rsidTr="007D3C15">
        <w:tc>
          <w:tcPr>
            <w:tcW w:w="1926" w:type="dxa"/>
            <w:vAlign w:val="bottom"/>
          </w:tcPr>
          <w:p w14:paraId="030A0533" w14:textId="50A97043" w:rsidR="00E40E1F" w:rsidRDefault="00E40E1F" w:rsidP="00E40E1F">
            <w:r>
              <w:rPr>
                <w:rFonts w:ascii="Aptos Narrow" w:hAnsi="Aptos Narrow"/>
                <w:color w:val="000000"/>
              </w:rPr>
              <w:t>FR1-FR1</w:t>
            </w:r>
          </w:p>
        </w:tc>
        <w:tc>
          <w:tcPr>
            <w:tcW w:w="1926" w:type="dxa"/>
            <w:vAlign w:val="bottom"/>
          </w:tcPr>
          <w:p w14:paraId="3276161F" w14:textId="0F448D37" w:rsidR="00E40E1F" w:rsidRDefault="00E40E1F" w:rsidP="00E40E1F">
            <w:r>
              <w:rPr>
                <w:rFonts w:ascii="Aptos Narrow" w:hAnsi="Aptos Narrow"/>
                <w:color w:val="000000"/>
              </w:rPr>
              <w:t>Intra-frequency</w:t>
            </w:r>
          </w:p>
        </w:tc>
        <w:tc>
          <w:tcPr>
            <w:tcW w:w="1926" w:type="dxa"/>
            <w:vAlign w:val="bottom"/>
          </w:tcPr>
          <w:p w14:paraId="773B7DA0" w14:textId="53EA2669" w:rsidR="00E40E1F" w:rsidRDefault="00E40E1F" w:rsidP="00E40E1F">
            <w:r>
              <w:rPr>
                <w:rFonts w:ascii="Aptos Narrow" w:hAnsi="Aptos Narrow"/>
                <w:color w:val="000000"/>
              </w:rPr>
              <w:t>Intra-cell</w:t>
            </w:r>
          </w:p>
        </w:tc>
        <w:tc>
          <w:tcPr>
            <w:tcW w:w="1926" w:type="dxa"/>
            <w:vAlign w:val="bottom"/>
          </w:tcPr>
          <w:p w14:paraId="404F5637" w14:textId="58D06328" w:rsidR="00E40E1F" w:rsidRDefault="00E40E1F" w:rsidP="00E40E1F">
            <w:r>
              <w:rPr>
                <w:rFonts w:ascii="Aptos Narrow" w:hAnsi="Aptos Narrow"/>
                <w:color w:val="000000"/>
              </w:rPr>
              <w:t>Temporal-B</w:t>
            </w:r>
          </w:p>
        </w:tc>
        <w:tc>
          <w:tcPr>
            <w:tcW w:w="1927" w:type="dxa"/>
            <w:vAlign w:val="bottom"/>
          </w:tcPr>
          <w:p w14:paraId="3EAB55D2" w14:textId="4D78EDA4" w:rsidR="00E40E1F" w:rsidRDefault="00E40E1F" w:rsidP="00E40E1F">
            <w:r>
              <w:rPr>
                <w:rFonts w:ascii="Aptos Narrow" w:hAnsi="Aptos Narrow"/>
                <w:color w:val="000000"/>
              </w:rPr>
              <w:t>Beam-level</w:t>
            </w:r>
          </w:p>
        </w:tc>
      </w:tr>
      <w:tr w:rsidR="00E40E1F" w14:paraId="56C06F86" w14:textId="77777777" w:rsidTr="007D3C15">
        <w:tc>
          <w:tcPr>
            <w:tcW w:w="1926" w:type="dxa"/>
            <w:vAlign w:val="bottom"/>
          </w:tcPr>
          <w:p w14:paraId="2A64F8C2" w14:textId="33418CF0" w:rsidR="00E40E1F" w:rsidRDefault="00E40E1F" w:rsidP="00E40E1F">
            <w:r>
              <w:rPr>
                <w:rFonts w:ascii="Aptos Narrow" w:hAnsi="Aptos Narrow"/>
                <w:color w:val="000000"/>
              </w:rPr>
              <w:t>FR1-FR1</w:t>
            </w:r>
          </w:p>
        </w:tc>
        <w:tc>
          <w:tcPr>
            <w:tcW w:w="1926" w:type="dxa"/>
            <w:vAlign w:val="bottom"/>
          </w:tcPr>
          <w:p w14:paraId="7EA7F8B3" w14:textId="74C89D4A" w:rsidR="00E40E1F" w:rsidRDefault="00E40E1F" w:rsidP="00E40E1F">
            <w:r>
              <w:rPr>
                <w:rFonts w:ascii="Aptos Narrow" w:hAnsi="Aptos Narrow"/>
                <w:color w:val="000000"/>
              </w:rPr>
              <w:t>Intra-frequency</w:t>
            </w:r>
          </w:p>
        </w:tc>
        <w:tc>
          <w:tcPr>
            <w:tcW w:w="1926" w:type="dxa"/>
            <w:vAlign w:val="bottom"/>
          </w:tcPr>
          <w:p w14:paraId="0CFCDD26" w14:textId="4F47125F" w:rsidR="00E40E1F" w:rsidRDefault="00E40E1F" w:rsidP="00E40E1F">
            <w:r>
              <w:rPr>
                <w:rFonts w:ascii="Aptos Narrow" w:hAnsi="Aptos Narrow"/>
                <w:color w:val="000000"/>
              </w:rPr>
              <w:t>Intra-cell</w:t>
            </w:r>
          </w:p>
        </w:tc>
        <w:tc>
          <w:tcPr>
            <w:tcW w:w="1926" w:type="dxa"/>
            <w:vAlign w:val="bottom"/>
          </w:tcPr>
          <w:p w14:paraId="5BBCA07E" w14:textId="7498B554" w:rsidR="00E40E1F" w:rsidRDefault="00E40E1F" w:rsidP="00E40E1F">
            <w:r>
              <w:rPr>
                <w:rFonts w:ascii="Aptos Narrow" w:hAnsi="Aptos Narrow"/>
                <w:color w:val="000000"/>
              </w:rPr>
              <w:t>Temporal-B</w:t>
            </w:r>
          </w:p>
        </w:tc>
        <w:tc>
          <w:tcPr>
            <w:tcW w:w="1927" w:type="dxa"/>
            <w:vAlign w:val="bottom"/>
          </w:tcPr>
          <w:p w14:paraId="6E65E99F" w14:textId="21714A28" w:rsidR="00E40E1F" w:rsidRDefault="00E40E1F" w:rsidP="00E40E1F">
            <w:r>
              <w:rPr>
                <w:rFonts w:ascii="Aptos Narrow" w:hAnsi="Aptos Narrow"/>
                <w:color w:val="000000"/>
              </w:rPr>
              <w:t>Cell-level</w:t>
            </w:r>
          </w:p>
        </w:tc>
      </w:tr>
      <w:tr w:rsidR="00E40E1F" w14:paraId="676FF78D" w14:textId="77777777" w:rsidTr="007D3C15">
        <w:tc>
          <w:tcPr>
            <w:tcW w:w="1926" w:type="dxa"/>
            <w:vAlign w:val="bottom"/>
          </w:tcPr>
          <w:p w14:paraId="2F833DC6" w14:textId="1236B714" w:rsidR="00E40E1F" w:rsidRDefault="00E40E1F" w:rsidP="00E40E1F">
            <w:r>
              <w:rPr>
                <w:rFonts w:ascii="Aptos Narrow" w:hAnsi="Aptos Narrow"/>
                <w:color w:val="000000"/>
              </w:rPr>
              <w:t>FR1-FR1</w:t>
            </w:r>
          </w:p>
        </w:tc>
        <w:tc>
          <w:tcPr>
            <w:tcW w:w="1926" w:type="dxa"/>
            <w:vAlign w:val="bottom"/>
          </w:tcPr>
          <w:p w14:paraId="58E5A374" w14:textId="581A25DF" w:rsidR="00E40E1F" w:rsidRDefault="00E40E1F" w:rsidP="00E40E1F">
            <w:r>
              <w:rPr>
                <w:rFonts w:ascii="Aptos Narrow" w:hAnsi="Aptos Narrow"/>
                <w:color w:val="000000"/>
              </w:rPr>
              <w:t>Intra-frequency</w:t>
            </w:r>
          </w:p>
        </w:tc>
        <w:tc>
          <w:tcPr>
            <w:tcW w:w="1926" w:type="dxa"/>
            <w:vAlign w:val="bottom"/>
          </w:tcPr>
          <w:p w14:paraId="7CBC80C3" w14:textId="7E2BD145" w:rsidR="00E40E1F" w:rsidRDefault="00E40E1F" w:rsidP="00E40E1F">
            <w:r>
              <w:rPr>
                <w:rFonts w:ascii="Aptos Narrow" w:hAnsi="Aptos Narrow"/>
                <w:color w:val="000000"/>
              </w:rPr>
              <w:t>Inter-cell</w:t>
            </w:r>
          </w:p>
        </w:tc>
        <w:tc>
          <w:tcPr>
            <w:tcW w:w="1926" w:type="dxa"/>
            <w:vAlign w:val="bottom"/>
          </w:tcPr>
          <w:p w14:paraId="66A4C10F" w14:textId="72084E88" w:rsidR="00E40E1F" w:rsidRDefault="00E40E1F" w:rsidP="00E40E1F">
            <w:r>
              <w:rPr>
                <w:rFonts w:ascii="Aptos Narrow" w:hAnsi="Aptos Narrow"/>
                <w:color w:val="000000"/>
              </w:rPr>
              <w:t>Spatial</w:t>
            </w:r>
          </w:p>
        </w:tc>
        <w:tc>
          <w:tcPr>
            <w:tcW w:w="1927" w:type="dxa"/>
            <w:vAlign w:val="bottom"/>
          </w:tcPr>
          <w:p w14:paraId="598F3EFB" w14:textId="43B9AB05" w:rsidR="00E40E1F" w:rsidRDefault="00E40E1F" w:rsidP="00E40E1F">
            <w:r>
              <w:rPr>
                <w:rFonts w:ascii="Aptos Narrow" w:hAnsi="Aptos Narrow"/>
                <w:color w:val="000000"/>
              </w:rPr>
              <w:t>Beam-level</w:t>
            </w:r>
          </w:p>
        </w:tc>
      </w:tr>
      <w:tr w:rsidR="00E40E1F" w14:paraId="668AD2A1" w14:textId="77777777" w:rsidTr="007D3C15">
        <w:tc>
          <w:tcPr>
            <w:tcW w:w="1926" w:type="dxa"/>
            <w:vAlign w:val="bottom"/>
          </w:tcPr>
          <w:p w14:paraId="4D78CA4B" w14:textId="44E2C325" w:rsidR="00E40E1F" w:rsidRDefault="00E40E1F" w:rsidP="00E40E1F">
            <w:r>
              <w:rPr>
                <w:rFonts w:ascii="Aptos Narrow" w:hAnsi="Aptos Narrow"/>
                <w:color w:val="000000"/>
              </w:rPr>
              <w:t>FR1-FR1</w:t>
            </w:r>
          </w:p>
        </w:tc>
        <w:tc>
          <w:tcPr>
            <w:tcW w:w="1926" w:type="dxa"/>
            <w:vAlign w:val="bottom"/>
          </w:tcPr>
          <w:p w14:paraId="2DF57291" w14:textId="4A654499" w:rsidR="00E40E1F" w:rsidRDefault="00E40E1F" w:rsidP="00E40E1F">
            <w:r>
              <w:rPr>
                <w:rFonts w:ascii="Aptos Narrow" w:hAnsi="Aptos Narrow"/>
                <w:color w:val="000000"/>
              </w:rPr>
              <w:t>Intra-frequency</w:t>
            </w:r>
          </w:p>
        </w:tc>
        <w:tc>
          <w:tcPr>
            <w:tcW w:w="1926" w:type="dxa"/>
            <w:vAlign w:val="bottom"/>
          </w:tcPr>
          <w:p w14:paraId="3C38FDEA" w14:textId="2A057979" w:rsidR="00E40E1F" w:rsidRDefault="00E40E1F" w:rsidP="00E40E1F">
            <w:r>
              <w:rPr>
                <w:rFonts w:ascii="Aptos Narrow" w:hAnsi="Aptos Narrow"/>
                <w:color w:val="000000"/>
              </w:rPr>
              <w:t>Inter-cell</w:t>
            </w:r>
          </w:p>
        </w:tc>
        <w:tc>
          <w:tcPr>
            <w:tcW w:w="1926" w:type="dxa"/>
            <w:vAlign w:val="bottom"/>
          </w:tcPr>
          <w:p w14:paraId="7171E0A8" w14:textId="2F11F345" w:rsidR="00E40E1F" w:rsidRDefault="00E40E1F" w:rsidP="00E40E1F">
            <w:r>
              <w:rPr>
                <w:rFonts w:ascii="Aptos Narrow" w:hAnsi="Aptos Narrow"/>
                <w:color w:val="000000"/>
              </w:rPr>
              <w:t>Spatial</w:t>
            </w:r>
          </w:p>
        </w:tc>
        <w:tc>
          <w:tcPr>
            <w:tcW w:w="1927" w:type="dxa"/>
            <w:vAlign w:val="bottom"/>
          </w:tcPr>
          <w:p w14:paraId="38C48764" w14:textId="5EAE6F83" w:rsidR="00E40E1F" w:rsidRDefault="00E40E1F" w:rsidP="00E40E1F">
            <w:r>
              <w:rPr>
                <w:rFonts w:ascii="Aptos Narrow" w:hAnsi="Aptos Narrow"/>
                <w:color w:val="000000"/>
              </w:rPr>
              <w:t>Cell-level</w:t>
            </w:r>
          </w:p>
        </w:tc>
      </w:tr>
      <w:tr w:rsidR="00E40E1F" w14:paraId="03456781" w14:textId="77777777" w:rsidTr="007D3C15">
        <w:tc>
          <w:tcPr>
            <w:tcW w:w="1926" w:type="dxa"/>
            <w:vAlign w:val="bottom"/>
          </w:tcPr>
          <w:p w14:paraId="76BF5961" w14:textId="64F8DF70" w:rsidR="00E40E1F" w:rsidRDefault="00E40E1F" w:rsidP="00E40E1F">
            <w:r>
              <w:rPr>
                <w:rFonts w:ascii="Aptos Narrow" w:hAnsi="Aptos Narrow"/>
                <w:color w:val="000000"/>
              </w:rPr>
              <w:t>FR1-FR1</w:t>
            </w:r>
          </w:p>
        </w:tc>
        <w:tc>
          <w:tcPr>
            <w:tcW w:w="1926" w:type="dxa"/>
            <w:vAlign w:val="bottom"/>
          </w:tcPr>
          <w:p w14:paraId="25D4D7D9" w14:textId="3AA0A647" w:rsidR="00E40E1F" w:rsidRDefault="00E40E1F" w:rsidP="00E40E1F">
            <w:r>
              <w:rPr>
                <w:rFonts w:ascii="Aptos Narrow" w:hAnsi="Aptos Narrow"/>
                <w:color w:val="000000"/>
              </w:rPr>
              <w:t>Intra-frequency</w:t>
            </w:r>
          </w:p>
        </w:tc>
        <w:tc>
          <w:tcPr>
            <w:tcW w:w="1926" w:type="dxa"/>
            <w:vAlign w:val="bottom"/>
          </w:tcPr>
          <w:p w14:paraId="7169722D" w14:textId="4017BC6C" w:rsidR="00E40E1F" w:rsidRDefault="00E40E1F" w:rsidP="00E40E1F">
            <w:r>
              <w:rPr>
                <w:rFonts w:ascii="Aptos Narrow" w:hAnsi="Aptos Narrow"/>
                <w:color w:val="000000"/>
              </w:rPr>
              <w:t>Inter-cell</w:t>
            </w:r>
          </w:p>
        </w:tc>
        <w:tc>
          <w:tcPr>
            <w:tcW w:w="1926" w:type="dxa"/>
            <w:vAlign w:val="bottom"/>
          </w:tcPr>
          <w:p w14:paraId="754E1A16" w14:textId="69A451C6" w:rsidR="00E40E1F" w:rsidRDefault="00E40E1F" w:rsidP="00E40E1F">
            <w:r>
              <w:rPr>
                <w:rFonts w:ascii="Aptos Narrow" w:hAnsi="Aptos Narrow"/>
                <w:color w:val="000000"/>
              </w:rPr>
              <w:t>Temporal-A</w:t>
            </w:r>
          </w:p>
        </w:tc>
        <w:tc>
          <w:tcPr>
            <w:tcW w:w="1927" w:type="dxa"/>
            <w:vAlign w:val="bottom"/>
          </w:tcPr>
          <w:p w14:paraId="504BB401" w14:textId="5FE21143" w:rsidR="00E40E1F" w:rsidRDefault="00E40E1F" w:rsidP="00E40E1F">
            <w:r>
              <w:rPr>
                <w:rFonts w:ascii="Aptos Narrow" w:hAnsi="Aptos Narrow"/>
                <w:color w:val="000000"/>
              </w:rPr>
              <w:t>Beam-level</w:t>
            </w:r>
          </w:p>
        </w:tc>
      </w:tr>
      <w:tr w:rsidR="00E40E1F" w14:paraId="7A1D465E" w14:textId="77777777" w:rsidTr="007D3C15">
        <w:tc>
          <w:tcPr>
            <w:tcW w:w="1926" w:type="dxa"/>
            <w:vAlign w:val="bottom"/>
          </w:tcPr>
          <w:p w14:paraId="18A06AE0" w14:textId="7EBD2C99" w:rsidR="00E40E1F" w:rsidRDefault="00E40E1F" w:rsidP="00E40E1F">
            <w:r>
              <w:rPr>
                <w:rFonts w:ascii="Aptos Narrow" w:hAnsi="Aptos Narrow"/>
                <w:color w:val="000000"/>
              </w:rPr>
              <w:t>FR1-FR1</w:t>
            </w:r>
          </w:p>
        </w:tc>
        <w:tc>
          <w:tcPr>
            <w:tcW w:w="1926" w:type="dxa"/>
            <w:vAlign w:val="bottom"/>
          </w:tcPr>
          <w:p w14:paraId="5D30D0E4" w14:textId="3A64F40D" w:rsidR="00E40E1F" w:rsidRDefault="00E40E1F" w:rsidP="00E40E1F">
            <w:r>
              <w:rPr>
                <w:rFonts w:ascii="Aptos Narrow" w:hAnsi="Aptos Narrow"/>
                <w:color w:val="000000"/>
              </w:rPr>
              <w:t>Intra-frequency</w:t>
            </w:r>
          </w:p>
        </w:tc>
        <w:tc>
          <w:tcPr>
            <w:tcW w:w="1926" w:type="dxa"/>
            <w:vAlign w:val="bottom"/>
          </w:tcPr>
          <w:p w14:paraId="34CAB08B" w14:textId="4DF363F9" w:rsidR="00E40E1F" w:rsidRDefault="00E40E1F" w:rsidP="00E40E1F">
            <w:r>
              <w:rPr>
                <w:rFonts w:ascii="Aptos Narrow" w:hAnsi="Aptos Narrow"/>
                <w:color w:val="000000"/>
              </w:rPr>
              <w:t>Inter-cell</w:t>
            </w:r>
          </w:p>
        </w:tc>
        <w:tc>
          <w:tcPr>
            <w:tcW w:w="1926" w:type="dxa"/>
            <w:vAlign w:val="bottom"/>
          </w:tcPr>
          <w:p w14:paraId="5EE385AF" w14:textId="0D4F2BB7" w:rsidR="00E40E1F" w:rsidRDefault="00E40E1F" w:rsidP="00E40E1F">
            <w:r>
              <w:rPr>
                <w:rFonts w:ascii="Aptos Narrow" w:hAnsi="Aptos Narrow"/>
                <w:color w:val="000000"/>
              </w:rPr>
              <w:t>Temporal-A</w:t>
            </w:r>
          </w:p>
        </w:tc>
        <w:tc>
          <w:tcPr>
            <w:tcW w:w="1927" w:type="dxa"/>
            <w:vAlign w:val="bottom"/>
          </w:tcPr>
          <w:p w14:paraId="598C6576" w14:textId="314CC04E" w:rsidR="00E40E1F" w:rsidRDefault="00E40E1F" w:rsidP="00E40E1F">
            <w:r>
              <w:rPr>
                <w:rFonts w:ascii="Aptos Narrow" w:hAnsi="Aptos Narrow"/>
                <w:color w:val="000000"/>
              </w:rPr>
              <w:t>Cell-level</w:t>
            </w:r>
          </w:p>
        </w:tc>
      </w:tr>
      <w:tr w:rsidR="00E40E1F" w14:paraId="55ED6C64" w14:textId="77777777" w:rsidTr="007D3C15">
        <w:tc>
          <w:tcPr>
            <w:tcW w:w="1926" w:type="dxa"/>
            <w:vAlign w:val="bottom"/>
          </w:tcPr>
          <w:p w14:paraId="50217092" w14:textId="687A4C59" w:rsidR="00E40E1F" w:rsidRDefault="00E40E1F" w:rsidP="00E40E1F">
            <w:r>
              <w:rPr>
                <w:rFonts w:ascii="Aptos Narrow" w:hAnsi="Aptos Narrow"/>
                <w:color w:val="000000"/>
              </w:rPr>
              <w:t>FR1-FR1</w:t>
            </w:r>
          </w:p>
        </w:tc>
        <w:tc>
          <w:tcPr>
            <w:tcW w:w="1926" w:type="dxa"/>
            <w:vAlign w:val="bottom"/>
          </w:tcPr>
          <w:p w14:paraId="2DE86496" w14:textId="36CFCE45" w:rsidR="00E40E1F" w:rsidRDefault="00E40E1F" w:rsidP="00E40E1F">
            <w:r>
              <w:rPr>
                <w:rFonts w:ascii="Aptos Narrow" w:hAnsi="Aptos Narrow"/>
                <w:color w:val="000000"/>
              </w:rPr>
              <w:t>Intra-frequency</w:t>
            </w:r>
          </w:p>
        </w:tc>
        <w:tc>
          <w:tcPr>
            <w:tcW w:w="1926" w:type="dxa"/>
            <w:vAlign w:val="bottom"/>
          </w:tcPr>
          <w:p w14:paraId="47679646" w14:textId="5D290209" w:rsidR="00E40E1F" w:rsidRDefault="00E40E1F" w:rsidP="00E40E1F">
            <w:r>
              <w:rPr>
                <w:rFonts w:ascii="Aptos Narrow" w:hAnsi="Aptos Narrow"/>
                <w:color w:val="000000"/>
              </w:rPr>
              <w:t>Inter-cell</w:t>
            </w:r>
          </w:p>
        </w:tc>
        <w:tc>
          <w:tcPr>
            <w:tcW w:w="1926" w:type="dxa"/>
            <w:vAlign w:val="bottom"/>
          </w:tcPr>
          <w:p w14:paraId="6BFCD5B7" w14:textId="093FEC5D" w:rsidR="00E40E1F" w:rsidRDefault="00E40E1F" w:rsidP="00E40E1F">
            <w:r>
              <w:rPr>
                <w:rFonts w:ascii="Aptos Narrow" w:hAnsi="Aptos Narrow"/>
                <w:color w:val="000000"/>
              </w:rPr>
              <w:t>Temporal-B</w:t>
            </w:r>
          </w:p>
        </w:tc>
        <w:tc>
          <w:tcPr>
            <w:tcW w:w="1927" w:type="dxa"/>
            <w:vAlign w:val="bottom"/>
          </w:tcPr>
          <w:p w14:paraId="5D9FC8F6" w14:textId="745B5E22" w:rsidR="00E40E1F" w:rsidRDefault="00E40E1F" w:rsidP="00E40E1F">
            <w:r>
              <w:rPr>
                <w:rFonts w:ascii="Aptos Narrow" w:hAnsi="Aptos Narrow"/>
                <w:color w:val="000000"/>
              </w:rPr>
              <w:t>Beam-level</w:t>
            </w:r>
          </w:p>
        </w:tc>
      </w:tr>
      <w:tr w:rsidR="00E40E1F" w14:paraId="3E297F9B" w14:textId="77777777" w:rsidTr="007D3C15">
        <w:tc>
          <w:tcPr>
            <w:tcW w:w="1926" w:type="dxa"/>
            <w:vAlign w:val="bottom"/>
          </w:tcPr>
          <w:p w14:paraId="10642F2B" w14:textId="703740F3" w:rsidR="00E40E1F" w:rsidRDefault="00E40E1F" w:rsidP="00E40E1F">
            <w:r>
              <w:rPr>
                <w:rFonts w:ascii="Aptos Narrow" w:hAnsi="Aptos Narrow"/>
                <w:color w:val="000000"/>
              </w:rPr>
              <w:lastRenderedPageBreak/>
              <w:t>FR1-FR1</w:t>
            </w:r>
          </w:p>
        </w:tc>
        <w:tc>
          <w:tcPr>
            <w:tcW w:w="1926" w:type="dxa"/>
            <w:vAlign w:val="bottom"/>
          </w:tcPr>
          <w:p w14:paraId="6E723B3E" w14:textId="12C39B33" w:rsidR="00E40E1F" w:rsidRDefault="00E40E1F" w:rsidP="00E40E1F">
            <w:r>
              <w:rPr>
                <w:rFonts w:ascii="Aptos Narrow" w:hAnsi="Aptos Narrow"/>
                <w:color w:val="000000"/>
              </w:rPr>
              <w:t>Intra-frequency</w:t>
            </w:r>
          </w:p>
        </w:tc>
        <w:tc>
          <w:tcPr>
            <w:tcW w:w="1926" w:type="dxa"/>
            <w:vAlign w:val="bottom"/>
          </w:tcPr>
          <w:p w14:paraId="2F57A353" w14:textId="75259CCF" w:rsidR="00E40E1F" w:rsidRDefault="00E40E1F" w:rsidP="00E40E1F">
            <w:r>
              <w:rPr>
                <w:rFonts w:ascii="Aptos Narrow" w:hAnsi="Aptos Narrow"/>
                <w:color w:val="000000"/>
              </w:rPr>
              <w:t>Inter-cell</w:t>
            </w:r>
          </w:p>
        </w:tc>
        <w:tc>
          <w:tcPr>
            <w:tcW w:w="1926" w:type="dxa"/>
            <w:vAlign w:val="bottom"/>
          </w:tcPr>
          <w:p w14:paraId="50216CE9" w14:textId="3EFDB4A0" w:rsidR="00E40E1F" w:rsidRDefault="00E40E1F" w:rsidP="00E40E1F">
            <w:r>
              <w:rPr>
                <w:rFonts w:ascii="Aptos Narrow" w:hAnsi="Aptos Narrow"/>
                <w:color w:val="000000"/>
              </w:rPr>
              <w:t>Temporal-B</w:t>
            </w:r>
          </w:p>
        </w:tc>
        <w:tc>
          <w:tcPr>
            <w:tcW w:w="1927" w:type="dxa"/>
            <w:vAlign w:val="bottom"/>
          </w:tcPr>
          <w:p w14:paraId="2D5C049B" w14:textId="260728AE" w:rsidR="00E40E1F" w:rsidRDefault="00E40E1F" w:rsidP="00E40E1F">
            <w:r>
              <w:rPr>
                <w:rFonts w:ascii="Aptos Narrow" w:hAnsi="Aptos Narrow"/>
                <w:color w:val="000000"/>
              </w:rPr>
              <w:t>Cell-level</w:t>
            </w:r>
          </w:p>
        </w:tc>
      </w:tr>
      <w:tr w:rsidR="00E40E1F" w14:paraId="3100A25A" w14:textId="77777777" w:rsidTr="007D3C15">
        <w:tc>
          <w:tcPr>
            <w:tcW w:w="1926" w:type="dxa"/>
            <w:vAlign w:val="bottom"/>
          </w:tcPr>
          <w:p w14:paraId="59113A38" w14:textId="7BB06AC8" w:rsidR="00E40E1F" w:rsidRDefault="00E40E1F" w:rsidP="00E40E1F">
            <w:r>
              <w:rPr>
                <w:rFonts w:ascii="Aptos Narrow" w:hAnsi="Aptos Narrow"/>
                <w:color w:val="000000"/>
              </w:rPr>
              <w:t>FR1-FR1</w:t>
            </w:r>
          </w:p>
        </w:tc>
        <w:tc>
          <w:tcPr>
            <w:tcW w:w="1926" w:type="dxa"/>
            <w:vAlign w:val="bottom"/>
          </w:tcPr>
          <w:p w14:paraId="04F3592E" w14:textId="39FD771D" w:rsidR="00E40E1F" w:rsidRDefault="00E40E1F" w:rsidP="00E40E1F">
            <w:r>
              <w:rPr>
                <w:rFonts w:ascii="Aptos Narrow" w:hAnsi="Aptos Narrow"/>
                <w:color w:val="000000"/>
              </w:rPr>
              <w:t>Inter-frequency</w:t>
            </w:r>
          </w:p>
        </w:tc>
        <w:tc>
          <w:tcPr>
            <w:tcW w:w="1926" w:type="dxa"/>
            <w:vAlign w:val="bottom"/>
          </w:tcPr>
          <w:p w14:paraId="06B0DD3B" w14:textId="4BCF6222" w:rsidR="00E40E1F" w:rsidRDefault="00E40E1F" w:rsidP="00E40E1F">
            <w:r>
              <w:rPr>
                <w:rFonts w:ascii="Aptos Narrow" w:hAnsi="Aptos Narrow"/>
                <w:color w:val="000000"/>
              </w:rPr>
              <w:t>Inter-cell</w:t>
            </w:r>
          </w:p>
        </w:tc>
        <w:tc>
          <w:tcPr>
            <w:tcW w:w="1926" w:type="dxa"/>
            <w:vAlign w:val="bottom"/>
          </w:tcPr>
          <w:p w14:paraId="4A23D7A8" w14:textId="6DF4A0F1" w:rsidR="00E40E1F" w:rsidRDefault="00E40E1F" w:rsidP="00E40E1F">
            <w:r>
              <w:rPr>
                <w:rFonts w:ascii="Aptos Narrow" w:hAnsi="Aptos Narrow"/>
                <w:color w:val="000000"/>
              </w:rPr>
              <w:t>Spatial</w:t>
            </w:r>
          </w:p>
        </w:tc>
        <w:tc>
          <w:tcPr>
            <w:tcW w:w="1927" w:type="dxa"/>
            <w:vAlign w:val="bottom"/>
          </w:tcPr>
          <w:p w14:paraId="5C151CD9" w14:textId="5CCF41A6" w:rsidR="00E40E1F" w:rsidRDefault="00E40E1F" w:rsidP="00E40E1F">
            <w:r>
              <w:rPr>
                <w:rFonts w:ascii="Aptos Narrow" w:hAnsi="Aptos Narrow"/>
                <w:color w:val="000000"/>
              </w:rPr>
              <w:t>Beam-level</w:t>
            </w:r>
          </w:p>
        </w:tc>
      </w:tr>
      <w:tr w:rsidR="00E40E1F" w14:paraId="2354EEDC" w14:textId="77777777" w:rsidTr="007D3C15">
        <w:tc>
          <w:tcPr>
            <w:tcW w:w="1926" w:type="dxa"/>
            <w:vAlign w:val="bottom"/>
          </w:tcPr>
          <w:p w14:paraId="0061114B" w14:textId="16166023" w:rsidR="00E40E1F" w:rsidRDefault="00E40E1F" w:rsidP="00E40E1F">
            <w:r>
              <w:rPr>
                <w:rFonts w:ascii="Aptos Narrow" w:hAnsi="Aptos Narrow"/>
                <w:color w:val="000000"/>
              </w:rPr>
              <w:t>FR1-FR1</w:t>
            </w:r>
          </w:p>
        </w:tc>
        <w:tc>
          <w:tcPr>
            <w:tcW w:w="1926" w:type="dxa"/>
            <w:vAlign w:val="bottom"/>
          </w:tcPr>
          <w:p w14:paraId="26E11F5F" w14:textId="7372E897" w:rsidR="00E40E1F" w:rsidRDefault="00E40E1F" w:rsidP="00E40E1F">
            <w:r>
              <w:rPr>
                <w:rFonts w:ascii="Aptos Narrow" w:hAnsi="Aptos Narrow"/>
                <w:color w:val="000000"/>
              </w:rPr>
              <w:t>Inter-frequency</w:t>
            </w:r>
          </w:p>
        </w:tc>
        <w:tc>
          <w:tcPr>
            <w:tcW w:w="1926" w:type="dxa"/>
            <w:vAlign w:val="bottom"/>
          </w:tcPr>
          <w:p w14:paraId="257D510A" w14:textId="1A51ECCF" w:rsidR="00E40E1F" w:rsidRDefault="00E40E1F" w:rsidP="00E40E1F">
            <w:r>
              <w:rPr>
                <w:rFonts w:ascii="Aptos Narrow" w:hAnsi="Aptos Narrow"/>
                <w:color w:val="000000"/>
              </w:rPr>
              <w:t>Inter-cell</w:t>
            </w:r>
          </w:p>
        </w:tc>
        <w:tc>
          <w:tcPr>
            <w:tcW w:w="1926" w:type="dxa"/>
            <w:vAlign w:val="bottom"/>
          </w:tcPr>
          <w:p w14:paraId="539AA01C" w14:textId="53F66FBB" w:rsidR="00E40E1F" w:rsidRDefault="00E40E1F" w:rsidP="00E40E1F">
            <w:r>
              <w:rPr>
                <w:rFonts w:ascii="Aptos Narrow" w:hAnsi="Aptos Narrow"/>
                <w:color w:val="000000"/>
              </w:rPr>
              <w:t>Spatial</w:t>
            </w:r>
          </w:p>
        </w:tc>
        <w:tc>
          <w:tcPr>
            <w:tcW w:w="1927" w:type="dxa"/>
            <w:vAlign w:val="bottom"/>
          </w:tcPr>
          <w:p w14:paraId="6DFD23D7" w14:textId="30292B0E" w:rsidR="00E40E1F" w:rsidRDefault="00E40E1F" w:rsidP="00E40E1F">
            <w:r>
              <w:rPr>
                <w:rFonts w:ascii="Aptos Narrow" w:hAnsi="Aptos Narrow"/>
                <w:color w:val="000000"/>
              </w:rPr>
              <w:t>Cell-level</w:t>
            </w:r>
          </w:p>
        </w:tc>
      </w:tr>
      <w:tr w:rsidR="00E40E1F" w14:paraId="4F835904" w14:textId="77777777" w:rsidTr="007D3C15">
        <w:tc>
          <w:tcPr>
            <w:tcW w:w="1926" w:type="dxa"/>
            <w:vAlign w:val="bottom"/>
          </w:tcPr>
          <w:p w14:paraId="0C5C3C3A" w14:textId="366594EC" w:rsidR="00E40E1F" w:rsidRDefault="00E40E1F" w:rsidP="00E40E1F">
            <w:r>
              <w:rPr>
                <w:rFonts w:ascii="Aptos Narrow" w:hAnsi="Aptos Narrow"/>
                <w:color w:val="000000"/>
              </w:rPr>
              <w:t>FR1-FR1</w:t>
            </w:r>
          </w:p>
        </w:tc>
        <w:tc>
          <w:tcPr>
            <w:tcW w:w="1926" w:type="dxa"/>
            <w:vAlign w:val="bottom"/>
          </w:tcPr>
          <w:p w14:paraId="497F296D" w14:textId="720EFD98" w:rsidR="00E40E1F" w:rsidRDefault="00E40E1F" w:rsidP="00E40E1F">
            <w:r>
              <w:rPr>
                <w:rFonts w:ascii="Aptos Narrow" w:hAnsi="Aptos Narrow"/>
                <w:color w:val="000000"/>
              </w:rPr>
              <w:t>Inter-frequency</w:t>
            </w:r>
          </w:p>
        </w:tc>
        <w:tc>
          <w:tcPr>
            <w:tcW w:w="1926" w:type="dxa"/>
            <w:vAlign w:val="bottom"/>
          </w:tcPr>
          <w:p w14:paraId="2E6528D2" w14:textId="4423A495" w:rsidR="00E40E1F" w:rsidRDefault="00E40E1F" w:rsidP="00E40E1F">
            <w:r>
              <w:rPr>
                <w:rFonts w:ascii="Aptos Narrow" w:hAnsi="Aptos Narrow"/>
                <w:color w:val="000000"/>
              </w:rPr>
              <w:t>Inter-cell</w:t>
            </w:r>
          </w:p>
        </w:tc>
        <w:tc>
          <w:tcPr>
            <w:tcW w:w="1926" w:type="dxa"/>
            <w:vAlign w:val="bottom"/>
          </w:tcPr>
          <w:p w14:paraId="79DBBB2E" w14:textId="266DC56B" w:rsidR="00E40E1F" w:rsidRDefault="00E40E1F" w:rsidP="00E40E1F">
            <w:r>
              <w:rPr>
                <w:rFonts w:ascii="Aptos Narrow" w:hAnsi="Aptos Narrow"/>
                <w:color w:val="000000"/>
              </w:rPr>
              <w:t>Temporal-A</w:t>
            </w:r>
          </w:p>
        </w:tc>
        <w:tc>
          <w:tcPr>
            <w:tcW w:w="1927" w:type="dxa"/>
            <w:vAlign w:val="bottom"/>
          </w:tcPr>
          <w:p w14:paraId="7DA8CB11" w14:textId="5C3B52D1" w:rsidR="00E40E1F" w:rsidRDefault="00E40E1F" w:rsidP="00E40E1F">
            <w:r>
              <w:rPr>
                <w:rFonts w:ascii="Aptos Narrow" w:hAnsi="Aptos Narrow"/>
                <w:color w:val="000000"/>
              </w:rPr>
              <w:t>Beam-level</w:t>
            </w:r>
          </w:p>
        </w:tc>
      </w:tr>
      <w:tr w:rsidR="00E40E1F" w14:paraId="5B7013BC" w14:textId="77777777" w:rsidTr="007D3C15">
        <w:tc>
          <w:tcPr>
            <w:tcW w:w="1926" w:type="dxa"/>
            <w:vAlign w:val="bottom"/>
          </w:tcPr>
          <w:p w14:paraId="7CFAC272" w14:textId="6AE4F790" w:rsidR="00E40E1F" w:rsidRDefault="00E40E1F" w:rsidP="00E40E1F">
            <w:r>
              <w:rPr>
                <w:rFonts w:ascii="Aptos Narrow" w:hAnsi="Aptos Narrow"/>
                <w:color w:val="000000"/>
              </w:rPr>
              <w:t>FR1-FR1</w:t>
            </w:r>
          </w:p>
        </w:tc>
        <w:tc>
          <w:tcPr>
            <w:tcW w:w="1926" w:type="dxa"/>
            <w:vAlign w:val="bottom"/>
          </w:tcPr>
          <w:p w14:paraId="3B028102" w14:textId="6CFA2EC5" w:rsidR="00E40E1F" w:rsidRDefault="00E40E1F" w:rsidP="00E40E1F">
            <w:r>
              <w:rPr>
                <w:rFonts w:ascii="Aptos Narrow" w:hAnsi="Aptos Narrow"/>
                <w:color w:val="000000"/>
              </w:rPr>
              <w:t>Inter-frequency</w:t>
            </w:r>
          </w:p>
        </w:tc>
        <w:tc>
          <w:tcPr>
            <w:tcW w:w="1926" w:type="dxa"/>
            <w:vAlign w:val="bottom"/>
          </w:tcPr>
          <w:p w14:paraId="6A1BEB49" w14:textId="54E1254A" w:rsidR="00E40E1F" w:rsidRDefault="00E40E1F" w:rsidP="00E40E1F">
            <w:r>
              <w:rPr>
                <w:rFonts w:ascii="Aptos Narrow" w:hAnsi="Aptos Narrow"/>
                <w:color w:val="000000"/>
              </w:rPr>
              <w:t>Inter-cell</w:t>
            </w:r>
          </w:p>
        </w:tc>
        <w:tc>
          <w:tcPr>
            <w:tcW w:w="1926" w:type="dxa"/>
            <w:vAlign w:val="bottom"/>
          </w:tcPr>
          <w:p w14:paraId="4C1E4D40" w14:textId="5C606D1C" w:rsidR="00E40E1F" w:rsidRDefault="00E40E1F" w:rsidP="00E40E1F">
            <w:r>
              <w:rPr>
                <w:rFonts w:ascii="Aptos Narrow" w:hAnsi="Aptos Narrow"/>
                <w:color w:val="000000"/>
              </w:rPr>
              <w:t>Temporal-A</w:t>
            </w:r>
          </w:p>
        </w:tc>
        <w:tc>
          <w:tcPr>
            <w:tcW w:w="1927" w:type="dxa"/>
            <w:vAlign w:val="bottom"/>
          </w:tcPr>
          <w:p w14:paraId="41866226" w14:textId="7A46B438" w:rsidR="00E40E1F" w:rsidRDefault="00E40E1F" w:rsidP="00E40E1F">
            <w:r>
              <w:rPr>
                <w:rFonts w:ascii="Aptos Narrow" w:hAnsi="Aptos Narrow"/>
                <w:color w:val="000000"/>
              </w:rPr>
              <w:t>Cell-level</w:t>
            </w:r>
          </w:p>
        </w:tc>
      </w:tr>
      <w:tr w:rsidR="00E40E1F" w14:paraId="6154C097" w14:textId="77777777" w:rsidTr="007D3C15">
        <w:tc>
          <w:tcPr>
            <w:tcW w:w="1926" w:type="dxa"/>
            <w:vAlign w:val="bottom"/>
          </w:tcPr>
          <w:p w14:paraId="75B1FB85" w14:textId="057CBB83" w:rsidR="00E40E1F" w:rsidRDefault="00E40E1F" w:rsidP="00E40E1F">
            <w:r>
              <w:rPr>
                <w:rFonts w:ascii="Aptos Narrow" w:hAnsi="Aptos Narrow"/>
                <w:color w:val="000000"/>
              </w:rPr>
              <w:t>FR1-FR1</w:t>
            </w:r>
          </w:p>
        </w:tc>
        <w:tc>
          <w:tcPr>
            <w:tcW w:w="1926" w:type="dxa"/>
            <w:vAlign w:val="bottom"/>
          </w:tcPr>
          <w:p w14:paraId="480B108E" w14:textId="1D324B1C" w:rsidR="00E40E1F" w:rsidRDefault="00E40E1F" w:rsidP="00E40E1F">
            <w:r>
              <w:rPr>
                <w:rFonts w:ascii="Aptos Narrow" w:hAnsi="Aptos Narrow"/>
                <w:color w:val="000000"/>
              </w:rPr>
              <w:t>Inter-frequency</w:t>
            </w:r>
          </w:p>
        </w:tc>
        <w:tc>
          <w:tcPr>
            <w:tcW w:w="1926" w:type="dxa"/>
            <w:vAlign w:val="bottom"/>
          </w:tcPr>
          <w:p w14:paraId="6B86FF82" w14:textId="2D7845B1" w:rsidR="00E40E1F" w:rsidRDefault="00E40E1F" w:rsidP="00E40E1F">
            <w:r>
              <w:rPr>
                <w:rFonts w:ascii="Aptos Narrow" w:hAnsi="Aptos Narrow"/>
                <w:color w:val="000000"/>
              </w:rPr>
              <w:t>Inter-cell</w:t>
            </w:r>
          </w:p>
        </w:tc>
        <w:tc>
          <w:tcPr>
            <w:tcW w:w="1926" w:type="dxa"/>
            <w:vAlign w:val="bottom"/>
          </w:tcPr>
          <w:p w14:paraId="35051BF5" w14:textId="7A166CF1" w:rsidR="00E40E1F" w:rsidRDefault="00E40E1F" w:rsidP="00E40E1F">
            <w:r>
              <w:rPr>
                <w:rFonts w:ascii="Aptos Narrow" w:hAnsi="Aptos Narrow"/>
                <w:color w:val="000000"/>
              </w:rPr>
              <w:t>Temporal-B</w:t>
            </w:r>
          </w:p>
        </w:tc>
        <w:tc>
          <w:tcPr>
            <w:tcW w:w="1927" w:type="dxa"/>
            <w:vAlign w:val="bottom"/>
          </w:tcPr>
          <w:p w14:paraId="200E580D" w14:textId="495E4AFE" w:rsidR="00E40E1F" w:rsidRDefault="00E40E1F" w:rsidP="00E40E1F">
            <w:r>
              <w:rPr>
                <w:rFonts w:ascii="Aptos Narrow" w:hAnsi="Aptos Narrow"/>
                <w:color w:val="000000"/>
              </w:rPr>
              <w:t>Beam-level</w:t>
            </w:r>
          </w:p>
        </w:tc>
      </w:tr>
      <w:tr w:rsidR="00E40E1F" w14:paraId="5E99DC03" w14:textId="77777777" w:rsidTr="007D3C15">
        <w:tc>
          <w:tcPr>
            <w:tcW w:w="1926" w:type="dxa"/>
            <w:vAlign w:val="bottom"/>
          </w:tcPr>
          <w:p w14:paraId="0B6D40D8" w14:textId="416FCC6A" w:rsidR="00E40E1F" w:rsidRDefault="00E40E1F" w:rsidP="00E40E1F">
            <w:r>
              <w:rPr>
                <w:rFonts w:ascii="Aptos Narrow" w:hAnsi="Aptos Narrow"/>
                <w:color w:val="000000"/>
              </w:rPr>
              <w:t>FR1-FR1</w:t>
            </w:r>
          </w:p>
        </w:tc>
        <w:tc>
          <w:tcPr>
            <w:tcW w:w="1926" w:type="dxa"/>
            <w:vAlign w:val="bottom"/>
          </w:tcPr>
          <w:p w14:paraId="795D45BA" w14:textId="7901C5B0" w:rsidR="00E40E1F" w:rsidRDefault="00E40E1F" w:rsidP="00E40E1F">
            <w:r>
              <w:rPr>
                <w:rFonts w:ascii="Aptos Narrow" w:hAnsi="Aptos Narrow"/>
                <w:color w:val="000000"/>
              </w:rPr>
              <w:t>Inter-frequency</w:t>
            </w:r>
          </w:p>
        </w:tc>
        <w:tc>
          <w:tcPr>
            <w:tcW w:w="1926" w:type="dxa"/>
            <w:vAlign w:val="bottom"/>
          </w:tcPr>
          <w:p w14:paraId="0A48F7AB" w14:textId="5409E035" w:rsidR="00E40E1F" w:rsidRDefault="00E40E1F" w:rsidP="00E40E1F">
            <w:r>
              <w:rPr>
                <w:rFonts w:ascii="Aptos Narrow" w:hAnsi="Aptos Narrow"/>
                <w:color w:val="000000"/>
              </w:rPr>
              <w:t>Inter-cell</w:t>
            </w:r>
          </w:p>
        </w:tc>
        <w:tc>
          <w:tcPr>
            <w:tcW w:w="1926" w:type="dxa"/>
            <w:vAlign w:val="bottom"/>
          </w:tcPr>
          <w:p w14:paraId="2C5221C8" w14:textId="19EB210E" w:rsidR="00E40E1F" w:rsidRDefault="00E40E1F" w:rsidP="00E40E1F">
            <w:r>
              <w:rPr>
                <w:rFonts w:ascii="Aptos Narrow" w:hAnsi="Aptos Narrow"/>
                <w:color w:val="000000"/>
              </w:rPr>
              <w:t>Temporal-B</w:t>
            </w:r>
          </w:p>
        </w:tc>
        <w:tc>
          <w:tcPr>
            <w:tcW w:w="1927" w:type="dxa"/>
            <w:vAlign w:val="bottom"/>
          </w:tcPr>
          <w:p w14:paraId="65E6B425" w14:textId="6C5FDAB8" w:rsidR="00E40E1F" w:rsidRDefault="00E40E1F" w:rsidP="00E40E1F">
            <w:r>
              <w:rPr>
                <w:rFonts w:ascii="Aptos Narrow" w:hAnsi="Aptos Narrow"/>
                <w:color w:val="000000"/>
              </w:rPr>
              <w:t>Cell-level</w:t>
            </w:r>
          </w:p>
        </w:tc>
      </w:tr>
      <w:tr w:rsidR="00E40E1F" w14:paraId="5D9AAAAC" w14:textId="77777777" w:rsidTr="007D3C15">
        <w:tc>
          <w:tcPr>
            <w:tcW w:w="1926" w:type="dxa"/>
            <w:vAlign w:val="bottom"/>
          </w:tcPr>
          <w:p w14:paraId="4F9A407F" w14:textId="3456AD5F" w:rsidR="00E40E1F" w:rsidRDefault="00E40E1F" w:rsidP="00E40E1F">
            <w:r>
              <w:rPr>
                <w:rFonts w:ascii="Aptos Narrow" w:hAnsi="Aptos Narrow"/>
                <w:color w:val="000000"/>
              </w:rPr>
              <w:t>FR2-FR2</w:t>
            </w:r>
          </w:p>
        </w:tc>
        <w:tc>
          <w:tcPr>
            <w:tcW w:w="1926" w:type="dxa"/>
            <w:vAlign w:val="bottom"/>
          </w:tcPr>
          <w:p w14:paraId="6BA92712" w14:textId="7C45D7F8" w:rsidR="00E40E1F" w:rsidRDefault="00E40E1F" w:rsidP="00E40E1F">
            <w:r>
              <w:rPr>
                <w:rFonts w:ascii="Aptos Narrow" w:hAnsi="Aptos Narrow"/>
                <w:color w:val="000000"/>
              </w:rPr>
              <w:t>Intra-frequency</w:t>
            </w:r>
          </w:p>
        </w:tc>
        <w:tc>
          <w:tcPr>
            <w:tcW w:w="1926" w:type="dxa"/>
            <w:vAlign w:val="bottom"/>
          </w:tcPr>
          <w:p w14:paraId="534CBCB2" w14:textId="1E7B49B8" w:rsidR="00E40E1F" w:rsidRDefault="00E40E1F" w:rsidP="00E40E1F">
            <w:r>
              <w:rPr>
                <w:rFonts w:ascii="Aptos Narrow" w:hAnsi="Aptos Narrow"/>
                <w:color w:val="000000"/>
              </w:rPr>
              <w:t>Intra-cell</w:t>
            </w:r>
          </w:p>
        </w:tc>
        <w:tc>
          <w:tcPr>
            <w:tcW w:w="1926" w:type="dxa"/>
            <w:vAlign w:val="bottom"/>
          </w:tcPr>
          <w:p w14:paraId="41EFECE1" w14:textId="7AC7DECC" w:rsidR="00E40E1F" w:rsidRDefault="00E40E1F" w:rsidP="00E40E1F">
            <w:r>
              <w:rPr>
                <w:rFonts w:ascii="Aptos Narrow" w:hAnsi="Aptos Narrow"/>
                <w:color w:val="000000"/>
              </w:rPr>
              <w:t>Spatial</w:t>
            </w:r>
          </w:p>
        </w:tc>
        <w:tc>
          <w:tcPr>
            <w:tcW w:w="1927" w:type="dxa"/>
            <w:vAlign w:val="bottom"/>
          </w:tcPr>
          <w:p w14:paraId="2C5F4304" w14:textId="60BB38D6" w:rsidR="00E40E1F" w:rsidRDefault="00E40E1F" w:rsidP="00E40E1F">
            <w:r>
              <w:rPr>
                <w:rFonts w:ascii="Aptos Narrow" w:hAnsi="Aptos Narrow"/>
                <w:color w:val="000000"/>
              </w:rPr>
              <w:t>Beam-level</w:t>
            </w:r>
          </w:p>
        </w:tc>
      </w:tr>
      <w:tr w:rsidR="00E40E1F" w14:paraId="0D0FF864" w14:textId="77777777" w:rsidTr="007D3C15">
        <w:tc>
          <w:tcPr>
            <w:tcW w:w="1926" w:type="dxa"/>
            <w:vAlign w:val="bottom"/>
          </w:tcPr>
          <w:p w14:paraId="1192677F" w14:textId="098045FC" w:rsidR="00E40E1F" w:rsidRDefault="00E40E1F" w:rsidP="00E40E1F">
            <w:r>
              <w:rPr>
                <w:rFonts w:ascii="Aptos Narrow" w:hAnsi="Aptos Narrow"/>
                <w:color w:val="000000"/>
              </w:rPr>
              <w:t>FR2-FR2</w:t>
            </w:r>
          </w:p>
        </w:tc>
        <w:tc>
          <w:tcPr>
            <w:tcW w:w="1926" w:type="dxa"/>
            <w:vAlign w:val="bottom"/>
          </w:tcPr>
          <w:p w14:paraId="389932E7" w14:textId="190978AA" w:rsidR="00E40E1F" w:rsidRDefault="00E40E1F" w:rsidP="00E40E1F">
            <w:r>
              <w:rPr>
                <w:rFonts w:ascii="Aptos Narrow" w:hAnsi="Aptos Narrow"/>
                <w:color w:val="000000"/>
              </w:rPr>
              <w:t>Intra-frequency</w:t>
            </w:r>
          </w:p>
        </w:tc>
        <w:tc>
          <w:tcPr>
            <w:tcW w:w="1926" w:type="dxa"/>
            <w:vAlign w:val="bottom"/>
          </w:tcPr>
          <w:p w14:paraId="6842917F" w14:textId="1B66DA5E" w:rsidR="00E40E1F" w:rsidRDefault="00E40E1F" w:rsidP="00E40E1F">
            <w:r>
              <w:rPr>
                <w:rFonts w:ascii="Aptos Narrow" w:hAnsi="Aptos Narrow"/>
                <w:color w:val="000000"/>
              </w:rPr>
              <w:t>Intra-cell</w:t>
            </w:r>
          </w:p>
        </w:tc>
        <w:tc>
          <w:tcPr>
            <w:tcW w:w="1926" w:type="dxa"/>
            <w:vAlign w:val="bottom"/>
          </w:tcPr>
          <w:p w14:paraId="5CD49D36" w14:textId="53D3FBFF" w:rsidR="00E40E1F" w:rsidRDefault="00E40E1F" w:rsidP="00E40E1F">
            <w:r>
              <w:rPr>
                <w:rFonts w:ascii="Aptos Narrow" w:hAnsi="Aptos Narrow"/>
                <w:color w:val="000000"/>
              </w:rPr>
              <w:t>Spatial</w:t>
            </w:r>
          </w:p>
        </w:tc>
        <w:tc>
          <w:tcPr>
            <w:tcW w:w="1927" w:type="dxa"/>
            <w:vAlign w:val="bottom"/>
          </w:tcPr>
          <w:p w14:paraId="63A005EB" w14:textId="06775A27" w:rsidR="00E40E1F" w:rsidRDefault="00E40E1F" w:rsidP="00E40E1F">
            <w:r>
              <w:rPr>
                <w:rFonts w:ascii="Aptos Narrow" w:hAnsi="Aptos Narrow"/>
                <w:color w:val="000000"/>
              </w:rPr>
              <w:t>Cell-level</w:t>
            </w:r>
          </w:p>
        </w:tc>
      </w:tr>
      <w:tr w:rsidR="00E40E1F" w14:paraId="38382D3D" w14:textId="77777777" w:rsidTr="007D3C15">
        <w:tc>
          <w:tcPr>
            <w:tcW w:w="1926" w:type="dxa"/>
            <w:vAlign w:val="bottom"/>
          </w:tcPr>
          <w:p w14:paraId="38B8DD02" w14:textId="2BCA4EF4" w:rsidR="00E40E1F" w:rsidRDefault="00E40E1F" w:rsidP="00E40E1F">
            <w:r>
              <w:rPr>
                <w:rFonts w:ascii="Aptos Narrow" w:hAnsi="Aptos Narrow"/>
                <w:color w:val="000000"/>
              </w:rPr>
              <w:t>FR2-FR2</w:t>
            </w:r>
          </w:p>
        </w:tc>
        <w:tc>
          <w:tcPr>
            <w:tcW w:w="1926" w:type="dxa"/>
            <w:vAlign w:val="bottom"/>
          </w:tcPr>
          <w:p w14:paraId="270376E9" w14:textId="0B43B6BE" w:rsidR="00E40E1F" w:rsidRDefault="00E40E1F" w:rsidP="00E40E1F">
            <w:r>
              <w:rPr>
                <w:rFonts w:ascii="Aptos Narrow" w:hAnsi="Aptos Narrow"/>
                <w:color w:val="000000"/>
              </w:rPr>
              <w:t>Intra-frequency</w:t>
            </w:r>
          </w:p>
        </w:tc>
        <w:tc>
          <w:tcPr>
            <w:tcW w:w="1926" w:type="dxa"/>
            <w:vAlign w:val="bottom"/>
          </w:tcPr>
          <w:p w14:paraId="4AF592AC" w14:textId="3FC6512B" w:rsidR="00E40E1F" w:rsidRDefault="00E40E1F" w:rsidP="00E40E1F">
            <w:r>
              <w:rPr>
                <w:rFonts w:ascii="Aptos Narrow" w:hAnsi="Aptos Narrow"/>
                <w:color w:val="000000"/>
              </w:rPr>
              <w:t>Intra-cell</w:t>
            </w:r>
          </w:p>
        </w:tc>
        <w:tc>
          <w:tcPr>
            <w:tcW w:w="1926" w:type="dxa"/>
            <w:vAlign w:val="bottom"/>
          </w:tcPr>
          <w:p w14:paraId="4A08BC02" w14:textId="3624B6AA" w:rsidR="00E40E1F" w:rsidRDefault="00E40E1F" w:rsidP="00E40E1F">
            <w:r>
              <w:rPr>
                <w:rFonts w:ascii="Aptos Narrow" w:hAnsi="Aptos Narrow"/>
                <w:color w:val="000000"/>
              </w:rPr>
              <w:t>Temporal-A</w:t>
            </w:r>
          </w:p>
        </w:tc>
        <w:tc>
          <w:tcPr>
            <w:tcW w:w="1927" w:type="dxa"/>
            <w:vAlign w:val="bottom"/>
          </w:tcPr>
          <w:p w14:paraId="4C21654E" w14:textId="39805BA5" w:rsidR="00E40E1F" w:rsidRDefault="00E40E1F" w:rsidP="00E40E1F">
            <w:r>
              <w:rPr>
                <w:rFonts w:ascii="Aptos Narrow" w:hAnsi="Aptos Narrow"/>
                <w:color w:val="000000"/>
              </w:rPr>
              <w:t>Beam-level</w:t>
            </w:r>
          </w:p>
        </w:tc>
      </w:tr>
      <w:tr w:rsidR="00E40E1F" w14:paraId="06B2C2EA" w14:textId="77777777" w:rsidTr="007D3C15">
        <w:tc>
          <w:tcPr>
            <w:tcW w:w="1926" w:type="dxa"/>
            <w:vAlign w:val="bottom"/>
          </w:tcPr>
          <w:p w14:paraId="5E2C5713" w14:textId="0C489226" w:rsidR="00E40E1F" w:rsidRDefault="00E40E1F" w:rsidP="00E40E1F">
            <w:r>
              <w:rPr>
                <w:rFonts w:ascii="Aptos Narrow" w:hAnsi="Aptos Narrow"/>
                <w:color w:val="000000"/>
              </w:rPr>
              <w:t>FR2-FR2</w:t>
            </w:r>
          </w:p>
        </w:tc>
        <w:tc>
          <w:tcPr>
            <w:tcW w:w="1926" w:type="dxa"/>
            <w:vAlign w:val="bottom"/>
          </w:tcPr>
          <w:p w14:paraId="66154C8A" w14:textId="571B810A" w:rsidR="00E40E1F" w:rsidRDefault="00E40E1F" w:rsidP="00E40E1F">
            <w:r>
              <w:rPr>
                <w:rFonts w:ascii="Aptos Narrow" w:hAnsi="Aptos Narrow"/>
                <w:color w:val="000000"/>
              </w:rPr>
              <w:t>Intra-frequency</w:t>
            </w:r>
          </w:p>
        </w:tc>
        <w:tc>
          <w:tcPr>
            <w:tcW w:w="1926" w:type="dxa"/>
            <w:vAlign w:val="bottom"/>
          </w:tcPr>
          <w:p w14:paraId="5A2645C3" w14:textId="5532302D" w:rsidR="00E40E1F" w:rsidRDefault="00E40E1F" w:rsidP="00E40E1F">
            <w:r>
              <w:rPr>
                <w:rFonts w:ascii="Aptos Narrow" w:hAnsi="Aptos Narrow"/>
                <w:color w:val="000000"/>
              </w:rPr>
              <w:t>Intra-cell</w:t>
            </w:r>
          </w:p>
        </w:tc>
        <w:tc>
          <w:tcPr>
            <w:tcW w:w="1926" w:type="dxa"/>
            <w:vAlign w:val="bottom"/>
          </w:tcPr>
          <w:p w14:paraId="094F3ECE" w14:textId="016F1C7F" w:rsidR="00E40E1F" w:rsidRDefault="00E40E1F" w:rsidP="00E40E1F">
            <w:r>
              <w:rPr>
                <w:rFonts w:ascii="Aptos Narrow" w:hAnsi="Aptos Narrow"/>
                <w:color w:val="000000"/>
              </w:rPr>
              <w:t>Temporal-A</w:t>
            </w:r>
          </w:p>
        </w:tc>
        <w:tc>
          <w:tcPr>
            <w:tcW w:w="1927" w:type="dxa"/>
            <w:vAlign w:val="bottom"/>
          </w:tcPr>
          <w:p w14:paraId="40292D11" w14:textId="1EA4E810" w:rsidR="00E40E1F" w:rsidRDefault="00E40E1F" w:rsidP="00E40E1F">
            <w:r>
              <w:rPr>
                <w:rFonts w:ascii="Aptos Narrow" w:hAnsi="Aptos Narrow"/>
                <w:color w:val="000000"/>
              </w:rPr>
              <w:t>Cell-level</w:t>
            </w:r>
          </w:p>
        </w:tc>
      </w:tr>
      <w:tr w:rsidR="00E40E1F" w14:paraId="7BC5F7AA" w14:textId="77777777" w:rsidTr="007D3C15">
        <w:tc>
          <w:tcPr>
            <w:tcW w:w="1926" w:type="dxa"/>
            <w:vAlign w:val="bottom"/>
          </w:tcPr>
          <w:p w14:paraId="12EC4767" w14:textId="376782EF" w:rsidR="00E40E1F" w:rsidRDefault="00E40E1F" w:rsidP="00E40E1F">
            <w:r>
              <w:rPr>
                <w:rFonts w:ascii="Aptos Narrow" w:hAnsi="Aptos Narrow"/>
                <w:color w:val="000000"/>
              </w:rPr>
              <w:t>FR2-FR2</w:t>
            </w:r>
          </w:p>
        </w:tc>
        <w:tc>
          <w:tcPr>
            <w:tcW w:w="1926" w:type="dxa"/>
            <w:vAlign w:val="bottom"/>
          </w:tcPr>
          <w:p w14:paraId="0D7BFD55" w14:textId="1916D6FE" w:rsidR="00E40E1F" w:rsidRDefault="00E40E1F" w:rsidP="00E40E1F">
            <w:r>
              <w:rPr>
                <w:rFonts w:ascii="Aptos Narrow" w:hAnsi="Aptos Narrow"/>
                <w:color w:val="000000"/>
              </w:rPr>
              <w:t>Intra-frequency</w:t>
            </w:r>
          </w:p>
        </w:tc>
        <w:tc>
          <w:tcPr>
            <w:tcW w:w="1926" w:type="dxa"/>
            <w:vAlign w:val="bottom"/>
          </w:tcPr>
          <w:p w14:paraId="68B26138" w14:textId="1C428712" w:rsidR="00E40E1F" w:rsidRDefault="00E40E1F" w:rsidP="00E40E1F">
            <w:r>
              <w:rPr>
                <w:rFonts w:ascii="Aptos Narrow" w:hAnsi="Aptos Narrow"/>
                <w:color w:val="000000"/>
              </w:rPr>
              <w:t>Intra-cell</w:t>
            </w:r>
          </w:p>
        </w:tc>
        <w:tc>
          <w:tcPr>
            <w:tcW w:w="1926" w:type="dxa"/>
            <w:vAlign w:val="bottom"/>
          </w:tcPr>
          <w:p w14:paraId="1E489C27" w14:textId="3F448B3D" w:rsidR="00E40E1F" w:rsidRDefault="00E40E1F" w:rsidP="00E40E1F">
            <w:r>
              <w:rPr>
                <w:rFonts w:ascii="Aptos Narrow" w:hAnsi="Aptos Narrow"/>
                <w:color w:val="000000"/>
              </w:rPr>
              <w:t>Temporal-B</w:t>
            </w:r>
          </w:p>
        </w:tc>
        <w:tc>
          <w:tcPr>
            <w:tcW w:w="1927" w:type="dxa"/>
            <w:vAlign w:val="bottom"/>
          </w:tcPr>
          <w:p w14:paraId="629B52D7" w14:textId="439E8ADC" w:rsidR="00E40E1F" w:rsidRDefault="00E40E1F" w:rsidP="00E40E1F">
            <w:r>
              <w:rPr>
                <w:rFonts w:ascii="Aptos Narrow" w:hAnsi="Aptos Narrow"/>
                <w:color w:val="000000"/>
              </w:rPr>
              <w:t>Beam-level</w:t>
            </w:r>
          </w:p>
        </w:tc>
      </w:tr>
      <w:tr w:rsidR="00E40E1F" w14:paraId="08DE2C3C" w14:textId="77777777" w:rsidTr="007D3C15">
        <w:tc>
          <w:tcPr>
            <w:tcW w:w="1926" w:type="dxa"/>
            <w:vAlign w:val="bottom"/>
          </w:tcPr>
          <w:p w14:paraId="74BB34BC" w14:textId="344202BF" w:rsidR="00E40E1F" w:rsidRDefault="00E40E1F" w:rsidP="00E40E1F">
            <w:r>
              <w:rPr>
                <w:rFonts w:ascii="Aptos Narrow" w:hAnsi="Aptos Narrow"/>
                <w:color w:val="000000"/>
              </w:rPr>
              <w:t>FR2-FR2</w:t>
            </w:r>
          </w:p>
        </w:tc>
        <w:tc>
          <w:tcPr>
            <w:tcW w:w="1926" w:type="dxa"/>
            <w:vAlign w:val="bottom"/>
          </w:tcPr>
          <w:p w14:paraId="4CE2F36D" w14:textId="637037A5" w:rsidR="00E40E1F" w:rsidRDefault="00E40E1F" w:rsidP="00E40E1F">
            <w:r>
              <w:rPr>
                <w:rFonts w:ascii="Aptos Narrow" w:hAnsi="Aptos Narrow"/>
                <w:color w:val="000000"/>
              </w:rPr>
              <w:t>Intra-frequency</w:t>
            </w:r>
          </w:p>
        </w:tc>
        <w:tc>
          <w:tcPr>
            <w:tcW w:w="1926" w:type="dxa"/>
            <w:vAlign w:val="bottom"/>
          </w:tcPr>
          <w:p w14:paraId="39A1826D" w14:textId="6313A21C" w:rsidR="00E40E1F" w:rsidRDefault="00E40E1F" w:rsidP="00E40E1F">
            <w:r>
              <w:rPr>
                <w:rFonts w:ascii="Aptos Narrow" w:hAnsi="Aptos Narrow"/>
                <w:color w:val="000000"/>
              </w:rPr>
              <w:t>Intra-cell</w:t>
            </w:r>
          </w:p>
        </w:tc>
        <w:tc>
          <w:tcPr>
            <w:tcW w:w="1926" w:type="dxa"/>
            <w:vAlign w:val="bottom"/>
          </w:tcPr>
          <w:p w14:paraId="041563AC" w14:textId="033EFEF7" w:rsidR="00E40E1F" w:rsidRDefault="00E40E1F" w:rsidP="00E40E1F">
            <w:r>
              <w:rPr>
                <w:rFonts w:ascii="Aptos Narrow" w:hAnsi="Aptos Narrow"/>
                <w:color w:val="000000"/>
              </w:rPr>
              <w:t>Temporal-B</w:t>
            </w:r>
          </w:p>
        </w:tc>
        <w:tc>
          <w:tcPr>
            <w:tcW w:w="1927" w:type="dxa"/>
            <w:vAlign w:val="bottom"/>
          </w:tcPr>
          <w:p w14:paraId="439D6951" w14:textId="22C807B3" w:rsidR="00E40E1F" w:rsidRDefault="00E40E1F" w:rsidP="00E40E1F">
            <w:r>
              <w:rPr>
                <w:rFonts w:ascii="Aptos Narrow" w:hAnsi="Aptos Narrow"/>
                <w:color w:val="000000"/>
              </w:rPr>
              <w:t>Cell-level</w:t>
            </w:r>
          </w:p>
        </w:tc>
      </w:tr>
      <w:tr w:rsidR="00E40E1F" w14:paraId="62BDDF51" w14:textId="77777777" w:rsidTr="007D3C15">
        <w:tc>
          <w:tcPr>
            <w:tcW w:w="1926" w:type="dxa"/>
            <w:vAlign w:val="bottom"/>
          </w:tcPr>
          <w:p w14:paraId="4E53AB2D" w14:textId="6EDC19D2" w:rsidR="00E40E1F" w:rsidRDefault="00E40E1F" w:rsidP="00E40E1F">
            <w:r>
              <w:rPr>
                <w:rFonts w:ascii="Aptos Narrow" w:hAnsi="Aptos Narrow"/>
                <w:color w:val="000000"/>
              </w:rPr>
              <w:t>FR2-FR2</w:t>
            </w:r>
          </w:p>
        </w:tc>
        <w:tc>
          <w:tcPr>
            <w:tcW w:w="1926" w:type="dxa"/>
            <w:vAlign w:val="bottom"/>
          </w:tcPr>
          <w:p w14:paraId="7ADAABB8" w14:textId="0CD77C30" w:rsidR="00E40E1F" w:rsidRDefault="00E40E1F" w:rsidP="00E40E1F">
            <w:r>
              <w:rPr>
                <w:rFonts w:ascii="Aptos Narrow" w:hAnsi="Aptos Narrow"/>
                <w:color w:val="000000"/>
              </w:rPr>
              <w:t>Intra-frequency</w:t>
            </w:r>
          </w:p>
        </w:tc>
        <w:tc>
          <w:tcPr>
            <w:tcW w:w="1926" w:type="dxa"/>
            <w:vAlign w:val="bottom"/>
          </w:tcPr>
          <w:p w14:paraId="31FAB1E6" w14:textId="41C3EA52" w:rsidR="00E40E1F" w:rsidRDefault="00E40E1F" w:rsidP="00E40E1F">
            <w:r>
              <w:rPr>
                <w:rFonts w:ascii="Aptos Narrow" w:hAnsi="Aptos Narrow"/>
                <w:color w:val="000000"/>
              </w:rPr>
              <w:t>Inter-cell</w:t>
            </w:r>
          </w:p>
        </w:tc>
        <w:tc>
          <w:tcPr>
            <w:tcW w:w="1926" w:type="dxa"/>
            <w:vAlign w:val="bottom"/>
          </w:tcPr>
          <w:p w14:paraId="7987885D" w14:textId="14011E10" w:rsidR="00E40E1F" w:rsidRDefault="00E40E1F" w:rsidP="00E40E1F">
            <w:r>
              <w:rPr>
                <w:rFonts w:ascii="Aptos Narrow" w:hAnsi="Aptos Narrow"/>
                <w:color w:val="000000"/>
              </w:rPr>
              <w:t>Spatial</w:t>
            </w:r>
          </w:p>
        </w:tc>
        <w:tc>
          <w:tcPr>
            <w:tcW w:w="1927" w:type="dxa"/>
            <w:vAlign w:val="bottom"/>
          </w:tcPr>
          <w:p w14:paraId="5F874062" w14:textId="09EB103A" w:rsidR="00E40E1F" w:rsidRDefault="00E40E1F" w:rsidP="00E40E1F">
            <w:r>
              <w:rPr>
                <w:rFonts w:ascii="Aptos Narrow" w:hAnsi="Aptos Narrow"/>
                <w:color w:val="000000"/>
              </w:rPr>
              <w:t>Beam-level</w:t>
            </w:r>
          </w:p>
        </w:tc>
      </w:tr>
      <w:tr w:rsidR="00E40E1F" w14:paraId="1B67B162" w14:textId="77777777" w:rsidTr="007D3C15">
        <w:tc>
          <w:tcPr>
            <w:tcW w:w="1926" w:type="dxa"/>
            <w:vAlign w:val="bottom"/>
          </w:tcPr>
          <w:p w14:paraId="292D1FF6" w14:textId="19DA2E54" w:rsidR="00E40E1F" w:rsidRDefault="00E40E1F" w:rsidP="00E40E1F">
            <w:r>
              <w:rPr>
                <w:rFonts w:ascii="Aptos Narrow" w:hAnsi="Aptos Narrow"/>
                <w:color w:val="000000"/>
              </w:rPr>
              <w:t>FR2-FR2</w:t>
            </w:r>
          </w:p>
        </w:tc>
        <w:tc>
          <w:tcPr>
            <w:tcW w:w="1926" w:type="dxa"/>
            <w:vAlign w:val="bottom"/>
          </w:tcPr>
          <w:p w14:paraId="432FEBAC" w14:textId="62301B43" w:rsidR="00E40E1F" w:rsidRDefault="00E40E1F" w:rsidP="00E40E1F">
            <w:r>
              <w:rPr>
                <w:rFonts w:ascii="Aptos Narrow" w:hAnsi="Aptos Narrow"/>
                <w:color w:val="000000"/>
              </w:rPr>
              <w:t>Intra-frequency</w:t>
            </w:r>
          </w:p>
        </w:tc>
        <w:tc>
          <w:tcPr>
            <w:tcW w:w="1926" w:type="dxa"/>
            <w:vAlign w:val="bottom"/>
          </w:tcPr>
          <w:p w14:paraId="2070EE04" w14:textId="6A92D5DE" w:rsidR="00E40E1F" w:rsidRDefault="00E40E1F" w:rsidP="00E40E1F">
            <w:r>
              <w:rPr>
                <w:rFonts w:ascii="Aptos Narrow" w:hAnsi="Aptos Narrow"/>
                <w:color w:val="000000"/>
              </w:rPr>
              <w:t>Inter-cell</w:t>
            </w:r>
          </w:p>
        </w:tc>
        <w:tc>
          <w:tcPr>
            <w:tcW w:w="1926" w:type="dxa"/>
            <w:vAlign w:val="bottom"/>
          </w:tcPr>
          <w:p w14:paraId="2767E2B3" w14:textId="1E23A182" w:rsidR="00E40E1F" w:rsidRDefault="00E40E1F" w:rsidP="00E40E1F">
            <w:r>
              <w:rPr>
                <w:rFonts w:ascii="Aptos Narrow" w:hAnsi="Aptos Narrow"/>
                <w:color w:val="000000"/>
              </w:rPr>
              <w:t>Spatial</w:t>
            </w:r>
          </w:p>
        </w:tc>
        <w:tc>
          <w:tcPr>
            <w:tcW w:w="1927" w:type="dxa"/>
            <w:vAlign w:val="bottom"/>
          </w:tcPr>
          <w:p w14:paraId="5770BF4C" w14:textId="57F7B55E" w:rsidR="00E40E1F" w:rsidRDefault="00E40E1F" w:rsidP="00E40E1F">
            <w:r>
              <w:rPr>
                <w:rFonts w:ascii="Aptos Narrow" w:hAnsi="Aptos Narrow"/>
                <w:color w:val="000000"/>
              </w:rPr>
              <w:t>Cell-level</w:t>
            </w:r>
          </w:p>
        </w:tc>
      </w:tr>
      <w:tr w:rsidR="00E40E1F" w14:paraId="36AC1696" w14:textId="77777777" w:rsidTr="007D3C15">
        <w:tc>
          <w:tcPr>
            <w:tcW w:w="1926" w:type="dxa"/>
            <w:vAlign w:val="bottom"/>
          </w:tcPr>
          <w:p w14:paraId="740CD038" w14:textId="54F5B961" w:rsidR="00E40E1F" w:rsidRDefault="00E40E1F" w:rsidP="00E40E1F">
            <w:r>
              <w:rPr>
                <w:rFonts w:ascii="Aptos Narrow" w:hAnsi="Aptos Narrow"/>
                <w:color w:val="000000"/>
              </w:rPr>
              <w:t>FR2-FR2</w:t>
            </w:r>
          </w:p>
        </w:tc>
        <w:tc>
          <w:tcPr>
            <w:tcW w:w="1926" w:type="dxa"/>
            <w:vAlign w:val="bottom"/>
          </w:tcPr>
          <w:p w14:paraId="2A9CE975" w14:textId="71D59D18" w:rsidR="00E40E1F" w:rsidRDefault="00E40E1F" w:rsidP="00E40E1F">
            <w:r>
              <w:rPr>
                <w:rFonts w:ascii="Aptos Narrow" w:hAnsi="Aptos Narrow"/>
                <w:color w:val="000000"/>
              </w:rPr>
              <w:t>Intra-frequency</w:t>
            </w:r>
          </w:p>
        </w:tc>
        <w:tc>
          <w:tcPr>
            <w:tcW w:w="1926" w:type="dxa"/>
            <w:vAlign w:val="bottom"/>
          </w:tcPr>
          <w:p w14:paraId="60B503BF" w14:textId="2AF8A046" w:rsidR="00E40E1F" w:rsidRDefault="00E40E1F" w:rsidP="00E40E1F">
            <w:r>
              <w:rPr>
                <w:rFonts w:ascii="Aptos Narrow" w:hAnsi="Aptos Narrow"/>
                <w:color w:val="000000"/>
              </w:rPr>
              <w:t>Inter-cell</w:t>
            </w:r>
          </w:p>
        </w:tc>
        <w:tc>
          <w:tcPr>
            <w:tcW w:w="1926" w:type="dxa"/>
            <w:vAlign w:val="bottom"/>
          </w:tcPr>
          <w:p w14:paraId="1B5D92DA" w14:textId="1F296F54" w:rsidR="00E40E1F" w:rsidRDefault="00E40E1F" w:rsidP="00E40E1F">
            <w:r>
              <w:rPr>
                <w:rFonts w:ascii="Aptos Narrow" w:hAnsi="Aptos Narrow"/>
                <w:color w:val="000000"/>
              </w:rPr>
              <w:t>Temporal-A</w:t>
            </w:r>
          </w:p>
        </w:tc>
        <w:tc>
          <w:tcPr>
            <w:tcW w:w="1927" w:type="dxa"/>
            <w:vAlign w:val="bottom"/>
          </w:tcPr>
          <w:p w14:paraId="6FD76E37" w14:textId="13A0B173" w:rsidR="00E40E1F" w:rsidRDefault="00E40E1F" w:rsidP="00E40E1F">
            <w:r>
              <w:rPr>
                <w:rFonts w:ascii="Aptos Narrow" w:hAnsi="Aptos Narrow"/>
                <w:color w:val="000000"/>
              </w:rPr>
              <w:t>Beam-level</w:t>
            </w:r>
          </w:p>
        </w:tc>
      </w:tr>
      <w:tr w:rsidR="00E40E1F" w14:paraId="52E1D042" w14:textId="77777777" w:rsidTr="007D3C15">
        <w:tc>
          <w:tcPr>
            <w:tcW w:w="1926" w:type="dxa"/>
            <w:vAlign w:val="bottom"/>
          </w:tcPr>
          <w:p w14:paraId="02EB53D5" w14:textId="16C44AA4" w:rsidR="00E40E1F" w:rsidRDefault="00E40E1F" w:rsidP="00E40E1F">
            <w:r>
              <w:rPr>
                <w:rFonts w:ascii="Aptos Narrow" w:hAnsi="Aptos Narrow"/>
                <w:color w:val="000000"/>
              </w:rPr>
              <w:t>FR2-FR2</w:t>
            </w:r>
          </w:p>
        </w:tc>
        <w:tc>
          <w:tcPr>
            <w:tcW w:w="1926" w:type="dxa"/>
            <w:vAlign w:val="bottom"/>
          </w:tcPr>
          <w:p w14:paraId="18FBD5F8" w14:textId="03704275" w:rsidR="00E40E1F" w:rsidRDefault="00E40E1F" w:rsidP="00E40E1F">
            <w:r>
              <w:rPr>
                <w:rFonts w:ascii="Aptos Narrow" w:hAnsi="Aptos Narrow"/>
                <w:color w:val="000000"/>
              </w:rPr>
              <w:t>Intra-frequency</w:t>
            </w:r>
          </w:p>
        </w:tc>
        <w:tc>
          <w:tcPr>
            <w:tcW w:w="1926" w:type="dxa"/>
            <w:vAlign w:val="bottom"/>
          </w:tcPr>
          <w:p w14:paraId="104C386E" w14:textId="04B243EC" w:rsidR="00E40E1F" w:rsidRDefault="00E40E1F" w:rsidP="00E40E1F">
            <w:r>
              <w:rPr>
                <w:rFonts w:ascii="Aptos Narrow" w:hAnsi="Aptos Narrow"/>
                <w:color w:val="000000"/>
              </w:rPr>
              <w:t>Inter-cell</w:t>
            </w:r>
          </w:p>
        </w:tc>
        <w:tc>
          <w:tcPr>
            <w:tcW w:w="1926" w:type="dxa"/>
            <w:vAlign w:val="bottom"/>
          </w:tcPr>
          <w:p w14:paraId="571D9A51" w14:textId="45E457CD" w:rsidR="00E40E1F" w:rsidRDefault="00E40E1F" w:rsidP="00E40E1F">
            <w:r>
              <w:rPr>
                <w:rFonts w:ascii="Aptos Narrow" w:hAnsi="Aptos Narrow"/>
                <w:color w:val="000000"/>
              </w:rPr>
              <w:t>Temporal-A</w:t>
            </w:r>
          </w:p>
        </w:tc>
        <w:tc>
          <w:tcPr>
            <w:tcW w:w="1927" w:type="dxa"/>
            <w:vAlign w:val="bottom"/>
          </w:tcPr>
          <w:p w14:paraId="25B604C5" w14:textId="64092D9C" w:rsidR="00E40E1F" w:rsidRDefault="00E40E1F" w:rsidP="00E40E1F">
            <w:r>
              <w:rPr>
                <w:rFonts w:ascii="Aptos Narrow" w:hAnsi="Aptos Narrow"/>
                <w:color w:val="000000"/>
              </w:rPr>
              <w:t>Cell-level</w:t>
            </w:r>
          </w:p>
        </w:tc>
      </w:tr>
      <w:tr w:rsidR="00E40E1F" w14:paraId="434886DC" w14:textId="77777777" w:rsidTr="007D3C15">
        <w:tc>
          <w:tcPr>
            <w:tcW w:w="1926" w:type="dxa"/>
            <w:vAlign w:val="bottom"/>
          </w:tcPr>
          <w:p w14:paraId="3BFF53E3" w14:textId="4F27A737" w:rsidR="00E40E1F" w:rsidRDefault="00E40E1F" w:rsidP="00E40E1F">
            <w:r>
              <w:rPr>
                <w:rFonts w:ascii="Aptos Narrow" w:hAnsi="Aptos Narrow"/>
                <w:color w:val="000000"/>
              </w:rPr>
              <w:t>FR2-FR2</w:t>
            </w:r>
          </w:p>
        </w:tc>
        <w:tc>
          <w:tcPr>
            <w:tcW w:w="1926" w:type="dxa"/>
            <w:vAlign w:val="bottom"/>
          </w:tcPr>
          <w:p w14:paraId="4D41F21F" w14:textId="3F46D840" w:rsidR="00E40E1F" w:rsidRDefault="00E40E1F" w:rsidP="00E40E1F">
            <w:r>
              <w:rPr>
                <w:rFonts w:ascii="Aptos Narrow" w:hAnsi="Aptos Narrow"/>
                <w:color w:val="000000"/>
              </w:rPr>
              <w:t>Intra-frequency</w:t>
            </w:r>
          </w:p>
        </w:tc>
        <w:tc>
          <w:tcPr>
            <w:tcW w:w="1926" w:type="dxa"/>
            <w:vAlign w:val="bottom"/>
          </w:tcPr>
          <w:p w14:paraId="75F2741D" w14:textId="1BE2DEFA" w:rsidR="00E40E1F" w:rsidRDefault="00E40E1F" w:rsidP="00E40E1F">
            <w:r>
              <w:rPr>
                <w:rFonts w:ascii="Aptos Narrow" w:hAnsi="Aptos Narrow"/>
                <w:color w:val="000000"/>
              </w:rPr>
              <w:t>Inter-cell</w:t>
            </w:r>
          </w:p>
        </w:tc>
        <w:tc>
          <w:tcPr>
            <w:tcW w:w="1926" w:type="dxa"/>
            <w:vAlign w:val="bottom"/>
          </w:tcPr>
          <w:p w14:paraId="715D691B" w14:textId="6990DA7C" w:rsidR="00E40E1F" w:rsidRDefault="00E40E1F" w:rsidP="00E40E1F">
            <w:r>
              <w:rPr>
                <w:rFonts w:ascii="Aptos Narrow" w:hAnsi="Aptos Narrow"/>
                <w:color w:val="000000"/>
              </w:rPr>
              <w:t>Temporal-B</w:t>
            </w:r>
          </w:p>
        </w:tc>
        <w:tc>
          <w:tcPr>
            <w:tcW w:w="1927" w:type="dxa"/>
            <w:vAlign w:val="bottom"/>
          </w:tcPr>
          <w:p w14:paraId="2796124B" w14:textId="751AB3B1" w:rsidR="00E40E1F" w:rsidRDefault="00E40E1F" w:rsidP="00E40E1F">
            <w:r>
              <w:rPr>
                <w:rFonts w:ascii="Aptos Narrow" w:hAnsi="Aptos Narrow"/>
                <w:color w:val="000000"/>
              </w:rPr>
              <w:t>Beam-level</w:t>
            </w:r>
          </w:p>
        </w:tc>
      </w:tr>
      <w:tr w:rsidR="00E40E1F" w14:paraId="32DBED56" w14:textId="77777777" w:rsidTr="007D3C15">
        <w:tc>
          <w:tcPr>
            <w:tcW w:w="1926" w:type="dxa"/>
            <w:vAlign w:val="bottom"/>
          </w:tcPr>
          <w:p w14:paraId="506A87ED" w14:textId="1C6C75AE" w:rsidR="00E40E1F" w:rsidRDefault="00E40E1F" w:rsidP="00E40E1F">
            <w:r>
              <w:rPr>
                <w:rFonts w:ascii="Aptos Narrow" w:hAnsi="Aptos Narrow"/>
                <w:color w:val="000000"/>
              </w:rPr>
              <w:t>FR2-FR2</w:t>
            </w:r>
          </w:p>
        </w:tc>
        <w:tc>
          <w:tcPr>
            <w:tcW w:w="1926" w:type="dxa"/>
            <w:vAlign w:val="bottom"/>
          </w:tcPr>
          <w:p w14:paraId="21ED7F6B" w14:textId="07EB48BD" w:rsidR="00E40E1F" w:rsidRDefault="00E40E1F" w:rsidP="00E40E1F">
            <w:r>
              <w:rPr>
                <w:rFonts w:ascii="Aptos Narrow" w:hAnsi="Aptos Narrow"/>
                <w:color w:val="000000"/>
              </w:rPr>
              <w:t>Intra-frequency</w:t>
            </w:r>
          </w:p>
        </w:tc>
        <w:tc>
          <w:tcPr>
            <w:tcW w:w="1926" w:type="dxa"/>
            <w:vAlign w:val="bottom"/>
          </w:tcPr>
          <w:p w14:paraId="2F3DEA10" w14:textId="68523ACC" w:rsidR="00E40E1F" w:rsidRDefault="00E40E1F" w:rsidP="00E40E1F">
            <w:r>
              <w:rPr>
                <w:rFonts w:ascii="Aptos Narrow" w:hAnsi="Aptos Narrow"/>
                <w:color w:val="000000"/>
              </w:rPr>
              <w:t>Inter-cell</w:t>
            </w:r>
          </w:p>
        </w:tc>
        <w:tc>
          <w:tcPr>
            <w:tcW w:w="1926" w:type="dxa"/>
            <w:vAlign w:val="bottom"/>
          </w:tcPr>
          <w:p w14:paraId="75493882" w14:textId="35A69088" w:rsidR="00E40E1F" w:rsidRDefault="00E40E1F" w:rsidP="00E40E1F">
            <w:r>
              <w:rPr>
                <w:rFonts w:ascii="Aptos Narrow" w:hAnsi="Aptos Narrow"/>
                <w:color w:val="000000"/>
              </w:rPr>
              <w:t>Temporal-B</w:t>
            </w:r>
          </w:p>
        </w:tc>
        <w:tc>
          <w:tcPr>
            <w:tcW w:w="1927" w:type="dxa"/>
            <w:vAlign w:val="bottom"/>
          </w:tcPr>
          <w:p w14:paraId="1509C51F" w14:textId="520384E0" w:rsidR="00E40E1F" w:rsidRDefault="00E40E1F" w:rsidP="00E40E1F">
            <w:r>
              <w:rPr>
                <w:rFonts w:ascii="Aptos Narrow" w:hAnsi="Aptos Narrow"/>
                <w:color w:val="000000"/>
              </w:rPr>
              <w:t>Cell-level</w:t>
            </w:r>
          </w:p>
        </w:tc>
      </w:tr>
      <w:tr w:rsidR="00E40E1F" w14:paraId="704B731D" w14:textId="77777777" w:rsidTr="007D3C15">
        <w:tc>
          <w:tcPr>
            <w:tcW w:w="1926" w:type="dxa"/>
            <w:vAlign w:val="bottom"/>
          </w:tcPr>
          <w:p w14:paraId="3A2CC320" w14:textId="6C0D6C8D" w:rsidR="00E40E1F" w:rsidRDefault="00E40E1F" w:rsidP="00E40E1F">
            <w:r>
              <w:rPr>
                <w:rFonts w:ascii="Aptos Narrow" w:hAnsi="Aptos Narrow"/>
                <w:color w:val="000000"/>
              </w:rPr>
              <w:t>FR2-FR2</w:t>
            </w:r>
          </w:p>
        </w:tc>
        <w:tc>
          <w:tcPr>
            <w:tcW w:w="1926" w:type="dxa"/>
            <w:vAlign w:val="bottom"/>
          </w:tcPr>
          <w:p w14:paraId="62467605" w14:textId="5A0A3BA2" w:rsidR="00E40E1F" w:rsidRDefault="00E40E1F" w:rsidP="00E40E1F">
            <w:r>
              <w:rPr>
                <w:rFonts w:ascii="Aptos Narrow" w:hAnsi="Aptos Narrow"/>
                <w:color w:val="000000"/>
              </w:rPr>
              <w:t>Inter-frequency</w:t>
            </w:r>
          </w:p>
        </w:tc>
        <w:tc>
          <w:tcPr>
            <w:tcW w:w="1926" w:type="dxa"/>
            <w:vAlign w:val="bottom"/>
          </w:tcPr>
          <w:p w14:paraId="442A7E06" w14:textId="559E8A98" w:rsidR="00E40E1F" w:rsidRDefault="00E40E1F" w:rsidP="00E40E1F">
            <w:r>
              <w:rPr>
                <w:rFonts w:ascii="Aptos Narrow" w:hAnsi="Aptos Narrow"/>
                <w:color w:val="000000"/>
              </w:rPr>
              <w:t>Intra-cell</w:t>
            </w:r>
          </w:p>
        </w:tc>
        <w:tc>
          <w:tcPr>
            <w:tcW w:w="1926" w:type="dxa"/>
            <w:vAlign w:val="bottom"/>
          </w:tcPr>
          <w:p w14:paraId="2D318EB6" w14:textId="3E37D3C4" w:rsidR="00E40E1F" w:rsidRDefault="00E40E1F" w:rsidP="00E40E1F">
            <w:r>
              <w:rPr>
                <w:rFonts w:ascii="Aptos Narrow" w:hAnsi="Aptos Narrow"/>
                <w:color w:val="000000"/>
              </w:rPr>
              <w:t>Temporal-B</w:t>
            </w:r>
          </w:p>
        </w:tc>
        <w:tc>
          <w:tcPr>
            <w:tcW w:w="1927" w:type="dxa"/>
            <w:vAlign w:val="bottom"/>
          </w:tcPr>
          <w:p w14:paraId="613CB07C" w14:textId="7EC3EB47" w:rsidR="00E40E1F" w:rsidRDefault="00E40E1F" w:rsidP="00E40E1F">
            <w:r>
              <w:rPr>
                <w:rFonts w:ascii="Aptos Narrow" w:hAnsi="Aptos Narrow"/>
                <w:color w:val="000000"/>
              </w:rPr>
              <w:t>Cell-level</w:t>
            </w:r>
          </w:p>
        </w:tc>
      </w:tr>
      <w:tr w:rsidR="00E40E1F" w14:paraId="6019661E" w14:textId="77777777" w:rsidTr="007D3C15">
        <w:tc>
          <w:tcPr>
            <w:tcW w:w="1926" w:type="dxa"/>
            <w:vAlign w:val="bottom"/>
          </w:tcPr>
          <w:p w14:paraId="198C1939" w14:textId="3D260445" w:rsidR="00E40E1F" w:rsidRDefault="00E40E1F" w:rsidP="00E40E1F">
            <w:r>
              <w:rPr>
                <w:rFonts w:ascii="Aptos Narrow" w:hAnsi="Aptos Narrow"/>
                <w:color w:val="000000"/>
              </w:rPr>
              <w:t>FR2-FR2</w:t>
            </w:r>
          </w:p>
        </w:tc>
        <w:tc>
          <w:tcPr>
            <w:tcW w:w="1926" w:type="dxa"/>
            <w:vAlign w:val="bottom"/>
          </w:tcPr>
          <w:p w14:paraId="2EB05296" w14:textId="767EA01B" w:rsidR="00E40E1F" w:rsidRDefault="00E40E1F" w:rsidP="00E40E1F">
            <w:r>
              <w:rPr>
                <w:rFonts w:ascii="Aptos Narrow" w:hAnsi="Aptos Narrow"/>
                <w:color w:val="000000"/>
              </w:rPr>
              <w:t>Inter-frequency</w:t>
            </w:r>
          </w:p>
        </w:tc>
        <w:tc>
          <w:tcPr>
            <w:tcW w:w="1926" w:type="dxa"/>
            <w:vAlign w:val="bottom"/>
          </w:tcPr>
          <w:p w14:paraId="3D5D04C8" w14:textId="72D1323A" w:rsidR="00E40E1F" w:rsidRDefault="00E40E1F" w:rsidP="00E40E1F">
            <w:r>
              <w:rPr>
                <w:rFonts w:ascii="Aptos Narrow" w:hAnsi="Aptos Narrow"/>
                <w:color w:val="000000"/>
              </w:rPr>
              <w:t>Inter-cell</w:t>
            </w:r>
          </w:p>
        </w:tc>
        <w:tc>
          <w:tcPr>
            <w:tcW w:w="1926" w:type="dxa"/>
            <w:vAlign w:val="bottom"/>
          </w:tcPr>
          <w:p w14:paraId="348D40A7" w14:textId="5E80D62D" w:rsidR="00E40E1F" w:rsidRDefault="00E40E1F" w:rsidP="00E40E1F">
            <w:r>
              <w:rPr>
                <w:rFonts w:ascii="Aptos Narrow" w:hAnsi="Aptos Narrow"/>
                <w:color w:val="000000"/>
              </w:rPr>
              <w:t>Spatial</w:t>
            </w:r>
          </w:p>
        </w:tc>
        <w:tc>
          <w:tcPr>
            <w:tcW w:w="1927" w:type="dxa"/>
            <w:vAlign w:val="bottom"/>
          </w:tcPr>
          <w:p w14:paraId="29F611E6" w14:textId="0FA566F9" w:rsidR="00E40E1F" w:rsidRDefault="00E40E1F" w:rsidP="00E40E1F">
            <w:r>
              <w:rPr>
                <w:rFonts w:ascii="Aptos Narrow" w:hAnsi="Aptos Narrow"/>
                <w:color w:val="000000"/>
              </w:rPr>
              <w:t>Beam-level</w:t>
            </w:r>
          </w:p>
        </w:tc>
      </w:tr>
      <w:tr w:rsidR="00E40E1F" w14:paraId="25383E11" w14:textId="77777777" w:rsidTr="007D3C15">
        <w:tc>
          <w:tcPr>
            <w:tcW w:w="1926" w:type="dxa"/>
            <w:vAlign w:val="bottom"/>
          </w:tcPr>
          <w:p w14:paraId="496F6444" w14:textId="576C2424" w:rsidR="00E40E1F" w:rsidRDefault="00E40E1F" w:rsidP="00E40E1F">
            <w:r>
              <w:rPr>
                <w:rFonts w:ascii="Aptos Narrow" w:hAnsi="Aptos Narrow"/>
                <w:color w:val="000000"/>
              </w:rPr>
              <w:t>FR2-FR2</w:t>
            </w:r>
          </w:p>
        </w:tc>
        <w:tc>
          <w:tcPr>
            <w:tcW w:w="1926" w:type="dxa"/>
            <w:vAlign w:val="bottom"/>
          </w:tcPr>
          <w:p w14:paraId="51665699" w14:textId="6AB35011" w:rsidR="00E40E1F" w:rsidRDefault="00E40E1F" w:rsidP="00E40E1F">
            <w:r>
              <w:rPr>
                <w:rFonts w:ascii="Aptos Narrow" w:hAnsi="Aptos Narrow"/>
                <w:color w:val="000000"/>
              </w:rPr>
              <w:t>Inter-frequency</w:t>
            </w:r>
          </w:p>
        </w:tc>
        <w:tc>
          <w:tcPr>
            <w:tcW w:w="1926" w:type="dxa"/>
            <w:vAlign w:val="bottom"/>
          </w:tcPr>
          <w:p w14:paraId="5E1519E0" w14:textId="7C1397F4" w:rsidR="00E40E1F" w:rsidRDefault="00E40E1F" w:rsidP="00E40E1F">
            <w:r>
              <w:rPr>
                <w:rFonts w:ascii="Aptos Narrow" w:hAnsi="Aptos Narrow"/>
                <w:color w:val="000000"/>
              </w:rPr>
              <w:t>Inter-cell</w:t>
            </w:r>
          </w:p>
        </w:tc>
        <w:tc>
          <w:tcPr>
            <w:tcW w:w="1926" w:type="dxa"/>
            <w:vAlign w:val="bottom"/>
          </w:tcPr>
          <w:p w14:paraId="6A8E8E99" w14:textId="16B96E8B" w:rsidR="00E40E1F" w:rsidRDefault="00E40E1F" w:rsidP="00E40E1F">
            <w:r>
              <w:rPr>
                <w:rFonts w:ascii="Aptos Narrow" w:hAnsi="Aptos Narrow"/>
                <w:color w:val="000000"/>
              </w:rPr>
              <w:t>Spatial</w:t>
            </w:r>
          </w:p>
        </w:tc>
        <w:tc>
          <w:tcPr>
            <w:tcW w:w="1927" w:type="dxa"/>
            <w:vAlign w:val="bottom"/>
          </w:tcPr>
          <w:p w14:paraId="7A0176D2" w14:textId="62D28A8F" w:rsidR="00E40E1F" w:rsidRDefault="00E40E1F" w:rsidP="00E40E1F">
            <w:r>
              <w:rPr>
                <w:rFonts w:ascii="Aptos Narrow" w:hAnsi="Aptos Narrow"/>
                <w:color w:val="000000"/>
              </w:rPr>
              <w:t>Cell-level</w:t>
            </w:r>
          </w:p>
        </w:tc>
      </w:tr>
      <w:tr w:rsidR="00E40E1F" w14:paraId="7809769A" w14:textId="77777777" w:rsidTr="007D3C15">
        <w:tc>
          <w:tcPr>
            <w:tcW w:w="1926" w:type="dxa"/>
            <w:vAlign w:val="bottom"/>
          </w:tcPr>
          <w:p w14:paraId="79B1DBAD" w14:textId="421A7567" w:rsidR="00E40E1F" w:rsidRDefault="00E40E1F" w:rsidP="00E40E1F">
            <w:r>
              <w:rPr>
                <w:rFonts w:ascii="Aptos Narrow" w:hAnsi="Aptos Narrow"/>
                <w:color w:val="000000"/>
              </w:rPr>
              <w:t>FR2-FR2</w:t>
            </w:r>
          </w:p>
        </w:tc>
        <w:tc>
          <w:tcPr>
            <w:tcW w:w="1926" w:type="dxa"/>
            <w:vAlign w:val="bottom"/>
          </w:tcPr>
          <w:p w14:paraId="37458352" w14:textId="0C16C803" w:rsidR="00E40E1F" w:rsidRDefault="00E40E1F" w:rsidP="00E40E1F">
            <w:r>
              <w:rPr>
                <w:rFonts w:ascii="Aptos Narrow" w:hAnsi="Aptos Narrow"/>
                <w:color w:val="000000"/>
              </w:rPr>
              <w:t>Inter-frequency</w:t>
            </w:r>
          </w:p>
        </w:tc>
        <w:tc>
          <w:tcPr>
            <w:tcW w:w="1926" w:type="dxa"/>
            <w:vAlign w:val="bottom"/>
          </w:tcPr>
          <w:p w14:paraId="00CBA3DB" w14:textId="6103DB87" w:rsidR="00E40E1F" w:rsidRDefault="00E40E1F" w:rsidP="00E40E1F">
            <w:r>
              <w:rPr>
                <w:rFonts w:ascii="Aptos Narrow" w:hAnsi="Aptos Narrow"/>
                <w:color w:val="000000"/>
              </w:rPr>
              <w:t>Inter-cell</w:t>
            </w:r>
          </w:p>
        </w:tc>
        <w:tc>
          <w:tcPr>
            <w:tcW w:w="1926" w:type="dxa"/>
            <w:vAlign w:val="bottom"/>
          </w:tcPr>
          <w:p w14:paraId="1F59AB7A" w14:textId="6C09ABF9" w:rsidR="00E40E1F" w:rsidRDefault="00E40E1F" w:rsidP="00E40E1F">
            <w:r>
              <w:rPr>
                <w:rFonts w:ascii="Aptos Narrow" w:hAnsi="Aptos Narrow"/>
                <w:color w:val="000000"/>
              </w:rPr>
              <w:t>Temporal-A</w:t>
            </w:r>
          </w:p>
        </w:tc>
        <w:tc>
          <w:tcPr>
            <w:tcW w:w="1927" w:type="dxa"/>
            <w:vAlign w:val="bottom"/>
          </w:tcPr>
          <w:p w14:paraId="4E143386" w14:textId="4A1758CE" w:rsidR="00E40E1F" w:rsidRDefault="00E40E1F" w:rsidP="00E40E1F">
            <w:r>
              <w:rPr>
                <w:rFonts w:ascii="Aptos Narrow" w:hAnsi="Aptos Narrow"/>
                <w:color w:val="000000"/>
              </w:rPr>
              <w:t>Beam-level</w:t>
            </w:r>
          </w:p>
        </w:tc>
      </w:tr>
      <w:tr w:rsidR="00E40E1F" w14:paraId="001001C3" w14:textId="77777777" w:rsidTr="007D3C15">
        <w:tc>
          <w:tcPr>
            <w:tcW w:w="1926" w:type="dxa"/>
            <w:vAlign w:val="bottom"/>
          </w:tcPr>
          <w:p w14:paraId="1E17EF14" w14:textId="7CB6BFA8" w:rsidR="00E40E1F" w:rsidRDefault="00E40E1F" w:rsidP="00E40E1F">
            <w:r>
              <w:rPr>
                <w:rFonts w:ascii="Aptos Narrow" w:hAnsi="Aptos Narrow"/>
                <w:color w:val="000000"/>
              </w:rPr>
              <w:t>FR2-FR2</w:t>
            </w:r>
          </w:p>
        </w:tc>
        <w:tc>
          <w:tcPr>
            <w:tcW w:w="1926" w:type="dxa"/>
            <w:vAlign w:val="bottom"/>
          </w:tcPr>
          <w:p w14:paraId="173B92EE" w14:textId="09E394A8" w:rsidR="00E40E1F" w:rsidRDefault="00E40E1F" w:rsidP="00E40E1F">
            <w:r>
              <w:rPr>
                <w:rFonts w:ascii="Aptos Narrow" w:hAnsi="Aptos Narrow"/>
                <w:color w:val="000000"/>
              </w:rPr>
              <w:t>Inter-frequency</w:t>
            </w:r>
          </w:p>
        </w:tc>
        <w:tc>
          <w:tcPr>
            <w:tcW w:w="1926" w:type="dxa"/>
            <w:vAlign w:val="bottom"/>
          </w:tcPr>
          <w:p w14:paraId="638084EF" w14:textId="7ACAB7FC" w:rsidR="00E40E1F" w:rsidRDefault="00E40E1F" w:rsidP="00E40E1F">
            <w:r>
              <w:rPr>
                <w:rFonts w:ascii="Aptos Narrow" w:hAnsi="Aptos Narrow"/>
                <w:color w:val="000000"/>
              </w:rPr>
              <w:t>Inter-cell</w:t>
            </w:r>
          </w:p>
        </w:tc>
        <w:tc>
          <w:tcPr>
            <w:tcW w:w="1926" w:type="dxa"/>
            <w:vAlign w:val="bottom"/>
          </w:tcPr>
          <w:p w14:paraId="5478A1CF" w14:textId="4E013F46" w:rsidR="00E40E1F" w:rsidRDefault="00E40E1F" w:rsidP="00E40E1F">
            <w:r>
              <w:rPr>
                <w:rFonts w:ascii="Aptos Narrow" w:hAnsi="Aptos Narrow"/>
                <w:color w:val="000000"/>
              </w:rPr>
              <w:t>Temporal-A</w:t>
            </w:r>
          </w:p>
        </w:tc>
        <w:tc>
          <w:tcPr>
            <w:tcW w:w="1927" w:type="dxa"/>
            <w:vAlign w:val="bottom"/>
          </w:tcPr>
          <w:p w14:paraId="32E46C00" w14:textId="20E53CAB" w:rsidR="00E40E1F" w:rsidRDefault="00E40E1F" w:rsidP="00E40E1F">
            <w:r>
              <w:rPr>
                <w:rFonts w:ascii="Aptos Narrow" w:hAnsi="Aptos Narrow"/>
                <w:color w:val="000000"/>
              </w:rPr>
              <w:t>Cell-level</w:t>
            </w:r>
          </w:p>
        </w:tc>
      </w:tr>
      <w:tr w:rsidR="00E40E1F" w14:paraId="078AE610" w14:textId="77777777" w:rsidTr="007D3C15">
        <w:tc>
          <w:tcPr>
            <w:tcW w:w="1926" w:type="dxa"/>
            <w:vAlign w:val="bottom"/>
          </w:tcPr>
          <w:p w14:paraId="01204D71" w14:textId="1555369A" w:rsidR="00E40E1F" w:rsidRDefault="00E40E1F" w:rsidP="00E40E1F">
            <w:r>
              <w:rPr>
                <w:rFonts w:ascii="Aptos Narrow" w:hAnsi="Aptos Narrow"/>
                <w:color w:val="000000"/>
              </w:rPr>
              <w:t>FR2-FR2</w:t>
            </w:r>
          </w:p>
        </w:tc>
        <w:tc>
          <w:tcPr>
            <w:tcW w:w="1926" w:type="dxa"/>
            <w:vAlign w:val="bottom"/>
          </w:tcPr>
          <w:p w14:paraId="4F4792FC" w14:textId="011C7A8E" w:rsidR="00E40E1F" w:rsidRDefault="00E40E1F" w:rsidP="00E40E1F">
            <w:r>
              <w:rPr>
                <w:rFonts w:ascii="Aptos Narrow" w:hAnsi="Aptos Narrow"/>
                <w:color w:val="000000"/>
              </w:rPr>
              <w:t>Inter-frequency</w:t>
            </w:r>
          </w:p>
        </w:tc>
        <w:tc>
          <w:tcPr>
            <w:tcW w:w="1926" w:type="dxa"/>
            <w:vAlign w:val="bottom"/>
          </w:tcPr>
          <w:p w14:paraId="07DEB81E" w14:textId="3C964D70" w:rsidR="00E40E1F" w:rsidRDefault="00E40E1F" w:rsidP="00E40E1F">
            <w:r>
              <w:rPr>
                <w:rFonts w:ascii="Aptos Narrow" w:hAnsi="Aptos Narrow"/>
                <w:color w:val="000000"/>
              </w:rPr>
              <w:t>Inter-cell</w:t>
            </w:r>
          </w:p>
        </w:tc>
        <w:tc>
          <w:tcPr>
            <w:tcW w:w="1926" w:type="dxa"/>
            <w:vAlign w:val="bottom"/>
          </w:tcPr>
          <w:p w14:paraId="064A0249" w14:textId="6D258FD6" w:rsidR="00E40E1F" w:rsidRDefault="00E40E1F" w:rsidP="00E40E1F">
            <w:r>
              <w:rPr>
                <w:rFonts w:ascii="Aptos Narrow" w:hAnsi="Aptos Narrow"/>
                <w:color w:val="000000"/>
              </w:rPr>
              <w:t>Temporal-B</w:t>
            </w:r>
          </w:p>
        </w:tc>
        <w:tc>
          <w:tcPr>
            <w:tcW w:w="1927" w:type="dxa"/>
            <w:vAlign w:val="bottom"/>
          </w:tcPr>
          <w:p w14:paraId="60466483" w14:textId="550BFB5A" w:rsidR="00E40E1F" w:rsidRDefault="00E40E1F" w:rsidP="00E40E1F">
            <w:r>
              <w:rPr>
                <w:rFonts w:ascii="Aptos Narrow" w:hAnsi="Aptos Narrow"/>
                <w:color w:val="000000"/>
              </w:rPr>
              <w:t>Beam-level</w:t>
            </w:r>
          </w:p>
        </w:tc>
      </w:tr>
      <w:tr w:rsidR="00E40E1F" w14:paraId="52DD6894" w14:textId="77777777" w:rsidTr="007D3C15">
        <w:tc>
          <w:tcPr>
            <w:tcW w:w="1926" w:type="dxa"/>
            <w:vAlign w:val="bottom"/>
          </w:tcPr>
          <w:p w14:paraId="76A89993" w14:textId="47B69A37" w:rsidR="00E40E1F" w:rsidRDefault="00E40E1F" w:rsidP="00E40E1F">
            <w:r>
              <w:rPr>
                <w:rFonts w:ascii="Aptos Narrow" w:hAnsi="Aptos Narrow"/>
                <w:color w:val="000000"/>
              </w:rPr>
              <w:t>FR2-FR2</w:t>
            </w:r>
          </w:p>
        </w:tc>
        <w:tc>
          <w:tcPr>
            <w:tcW w:w="1926" w:type="dxa"/>
            <w:vAlign w:val="bottom"/>
          </w:tcPr>
          <w:p w14:paraId="3D188B39" w14:textId="434706BF" w:rsidR="00E40E1F" w:rsidRDefault="00E40E1F" w:rsidP="00E40E1F">
            <w:r>
              <w:rPr>
                <w:rFonts w:ascii="Aptos Narrow" w:hAnsi="Aptos Narrow"/>
                <w:color w:val="000000"/>
              </w:rPr>
              <w:t>Inter-frequency</w:t>
            </w:r>
          </w:p>
        </w:tc>
        <w:tc>
          <w:tcPr>
            <w:tcW w:w="1926" w:type="dxa"/>
            <w:vAlign w:val="bottom"/>
          </w:tcPr>
          <w:p w14:paraId="71A1D60E" w14:textId="16DAB444" w:rsidR="00E40E1F" w:rsidRDefault="00E40E1F" w:rsidP="00E40E1F">
            <w:r>
              <w:rPr>
                <w:rFonts w:ascii="Aptos Narrow" w:hAnsi="Aptos Narrow"/>
                <w:color w:val="000000"/>
              </w:rPr>
              <w:t>Inter-cell</w:t>
            </w:r>
          </w:p>
        </w:tc>
        <w:tc>
          <w:tcPr>
            <w:tcW w:w="1926" w:type="dxa"/>
            <w:vAlign w:val="bottom"/>
          </w:tcPr>
          <w:p w14:paraId="689DDACF" w14:textId="5F42573D" w:rsidR="00E40E1F" w:rsidRDefault="00E40E1F" w:rsidP="00E40E1F">
            <w:r>
              <w:rPr>
                <w:rFonts w:ascii="Aptos Narrow" w:hAnsi="Aptos Narrow"/>
                <w:color w:val="000000"/>
              </w:rPr>
              <w:t>Temporal-B</w:t>
            </w:r>
          </w:p>
        </w:tc>
        <w:tc>
          <w:tcPr>
            <w:tcW w:w="1927" w:type="dxa"/>
            <w:vAlign w:val="bottom"/>
          </w:tcPr>
          <w:p w14:paraId="0AE01DA1" w14:textId="0F19A464" w:rsidR="00E40E1F" w:rsidRDefault="00E40E1F" w:rsidP="00E40E1F">
            <w:r>
              <w:rPr>
                <w:rFonts w:ascii="Aptos Narrow" w:hAnsi="Aptos Narrow"/>
                <w:color w:val="000000"/>
              </w:rPr>
              <w:t>Cell-level</w:t>
            </w:r>
          </w:p>
        </w:tc>
      </w:tr>
    </w:tbl>
    <w:p w14:paraId="1BC9D8B8" w14:textId="77777777" w:rsidR="00F90B2F" w:rsidRDefault="00F90B2F" w:rsidP="005D02E5"/>
    <w:p w14:paraId="0F502A09" w14:textId="25B44FC2" w:rsidR="00921E87" w:rsidRPr="00921E87" w:rsidRDefault="00921E87" w:rsidP="005D02E5">
      <w:pPr>
        <w:rPr>
          <w:b/>
          <w:bCs/>
        </w:rPr>
      </w:pPr>
      <w:r w:rsidRPr="00921E87">
        <w:rPr>
          <w:b/>
          <w:bCs/>
        </w:rPr>
        <w:t>Observation 2: there is already 36 scenarios for measurement predictions, counting based on the RAN2 agreements so far.</w:t>
      </w:r>
    </w:p>
    <w:p w14:paraId="51BBE8A9" w14:textId="371B5AFB" w:rsidR="001A703E" w:rsidRDefault="00B95CB8" w:rsidP="005D02E5">
      <w:r>
        <w:t xml:space="preserve">The point of this table is to illustrate that if we </w:t>
      </w:r>
      <w:proofErr w:type="gramStart"/>
      <w:r>
        <w:t>actually are</w:t>
      </w:r>
      <w:proofErr w:type="gramEnd"/>
      <w:r>
        <w:t xml:space="preserve"> going to study all the possible combinations, not only it would consume significant time, but would also make it hard to draw conclusions by the end of the study. Prioritization and/or down-selection is desperately needed.</w:t>
      </w:r>
    </w:p>
    <w:p w14:paraId="5BBB4CC0" w14:textId="534A2126" w:rsidR="000B521D" w:rsidRPr="008C7030" w:rsidRDefault="002A11DE" w:rsidP="00921E87">
      <w:pPr>
        <w:rPr>
          <w:b/>
          <w:bCs/>
        </w:rPr>
      </w:pPr>
      <w:r w:rsidRPr="00921E87">
        <w:rPr>
          <w:b/>
          <w:bCs/>
        </w:rPr>
        <w:t xml:space="preserve">Proposal </w:t>
      </w:r>
      <w:r w:rsidR="00921E87" w:rsidRPr="00921E87">
        <w:rPr>
          <w:b/>
          <w:bCs/>
        </w:rPr>
        <w:t>5</w:t>
      </w:r>
      <w:r w:rsidRPr="00921E87">
        <w:rPr>
          <w:b/>
          <w:bCs/>
        </w:rPr>
        <w:t xml:space="preserve">: </w:t>
      </w:r>
      <w:r w:rsidR="00E40E1F" w:rsidRPr="00921E87">
        <w:rPr>
          <w:b/>
          <w:bCs/>
        </w:rPr>
        <w:t>Significant down-selection/prioritization of all the measurement reduction scenarios is required</w:t>
      </w:r>
      <w:r w:rsidRPr="00921E87">
        <w:rPr>
          <w:b/>
          <w:bCs/>
        </w:rPr>
        <w:t>.</w:t>
      </w:r>
    </w:p>
    <w:p w14:paraId="2258C4DC" w14:textId="15597ED3" w:rsidR="00921E87" w:rsidRPr="00921E87" w:rsidRDefault="008E7986" w:rsidP="00921E87">
      <w:pPr>
        <w:pStyle w:val="Heading1"/>
      </w:pPr>
      <w:r>
        <w:lastRenderedPageBreak/>
        <w:t>3</w:t>
      </w:r>
      <w:r>
        <w:tab/>
        <w:t>Conclusions</w:t>
      </w:r>
      <w:r w:rsidR="00E04DD7">
        <w:t xml:space="preserve"> and Proposals</w:t>
      </w:r>
      <w:bookmarkEnd w:id="0"/>
    </w:p>
    <w:p w14:paraId="4284F56D" w14:textId="77777777" w:rsidR="00921E87" w:rsidRDefault="00921E87" w:rsidP="00921E87">
      <w:pPr>
        <w:rPr>
          <w:b/>
          <w:bCs/>
        </w:rPr>
      </w:pPr>
      <w:r>
        <w:rPr>
          <w:b/>
          <w:bCs/>
        </w:rPr>
        <w:t>Observation 1</w:t>
      </w:r>
      <w:r w:rsidRPr="00C71F5F">
        <w:rPr>
          <w:b/>
          <w:bCs/>
        </w:rPr>
        <w:t>: even if we agree on common model inputs (per use case), companies should be allowed to use other inputs as well</w:t>
      </w:r>
      <w:r>
        <w:rPr>
          <w:b/>
          <w:bCs/>
        </w:rPr>
        <w:t>.</w:t>
      </w:r>
    </w:p>
    <w:p w14:paraId="01C837B5" w14:textId="77777777" w:rsidR="00921E87" w:rsidRPr="00921E87" w:rsidRDefault="00921E87" w:rsidP="00921E87">
      <w:pPr>
        <w:rPr>
          <w:b/>
          <w:bCs/>
        </w:rPr>
      </w:pPr>
      <w:r w:rsidRPr="00921E87">
        <w:rPr>
          <w:b/>
          <w:bCs/>
        </w:rPr>
        <w:t>Observation 2: there is already 36 scenarios for measurement predictions, counting based on the RAN2 agreements so far.</w:t>
      </w:r>
    </w:p>
    <w:p w14:paraId="790DDDD0" w14:textId="77777777" w:rsidR="00921E87" w:rsidRDefault="00921E87" w:rsidP="00921E87">
      <w:pPr>
        <w:rPr>
          <w:b/>
          <w:bCs/>
          <w:noProof/>
        </w:rPr>
      </w:pPr>
    </w:p>
    <w:p w14:paraId="24036436" w14:textId="77777777" w:rsidR="00921E87" w:rsidRPr="001D66CA" w:rsidRDefault="00921E87" w:rsidP="00921E87">
      <w:pPr>
        <w:rPr>
          <w:b/>
          <w:bCs/>
          <w:noProof/>
        </w:rPr>
      </w:pPr>
      <w:r w:rsidRPr="001D66CA">
        <w:rPr>
          <w:b/>
          <w:bCs/>
          <w:noProof/>
        </w:rPr>
        <w:t xml:space="preserve">Proposal </w:t>
      </w:r>
      <w:r>
        <w:rPr>
          <w:b/>
          <w:bCs/>
          <w:noProof/>
        </w:rPr>
        <w:t>1</w:t>
      </w:r>
      <w:r w:rsidRPr="001D66CA">
        <w:rPr>
          <w:b/>
          <w:bCs/>
          <w:noProof/>
        </w:rPr>
        <w:t>: Accuracy (i.e. RSRP difference) is always reported together with a time window, i.e. the KPI becomes a “paired KPI” &lt;RSRP difference, prediction window&gt;.</w:t>
      </w:r>
    </w:p>
    <w:p w14:paraId="31282889" w14:textId="77777777" w:rsidR="00921E87" w:rsidRPr="00C71F5F" w:rsidRDefault="00921E87" w:rsidP="00921E87">
      <w:pPr>
        <w:rPr>
          <w:b/>
          <w:bCs/>
        </w:rPr>
      </w:pPr>
      <w:r w:rsidRPr="00C71F5F">
        <w:rPr>
          <w:b/>
          <w:bCs/>
        </w:rPr>
        <w:t xml:space="preserve">Proposal </w:t>
      </w:r>
      <w:r>
        <w:rPr>
          <w:b/>
          <w:bCs/>
        </w:rPr>
        <w:t>2</w:t>
      </w:r>
      <w:r w:rsidRPr="00C71F5F">
        <w:rPr>
          <w:b/>
          <w:bCs/>
        </w:rPr>
        <w:t>: measurement reduction rate is defined as “skipped measurements/total configured measurements” and it is reported in pairs together with accuracy, i.e. as &lt;measurement reduction rate, accuracy&gt;.</w:t>
      </w:r>
    </w:p>
    <w:p w14:paraId="6CA7DD18" w14:textId="77777777" w:rsidR="00921E87" w:rsidRDefault="00921E87" w:rsidP="00921E87">
      <w:pPr>
        <w:rPr>
          <w:b/>
          <w:bCs/>
        </w:rPr>
      </w:pPr>
      <w:r w:rsidRPr="00C71F5F">
        <w:rPr>
          <w:b/>
          <w:bCs/>
        </w:rPr>
        <w:t xml:space="preserve">Proposal </w:t>
      </w:r>
      <w:r>
        <w:rPr>
          <w:b/>
          <w:bCs/>
        </w:rPr>
        <w:t>3</w:t>
      </w:r>
      <w:r w:rsidRPr="00C71F5F">
        <w:rPr>
          <w:b/>
          <w:bCs/>
        </w:rPr>
        <w:t xml:space="preserve">: no additional measurement related KPIs are needed; if time permits, additional KPIs can be considered in the future. </w:t>
      </w:r>
    </w:p>
    <w:p w14:paraId="7ED9CCF0" w14:textId="77777777" w:rsidR="00921E87" w:rsidRDefault="00921E87" w:rsidP="00921E87">
      <w:pPr>
        <w:rPr>
          <w:b/>
          <w:bCs/>
        </w:rPr>
      </w:pPr>
      <w:r>
        <w:rPr>
          <w:b/>
          <w:bCs/>
        </w:rPr>
        <w:t xml:space="preserve">Proposal 4: </w:t>
      </w:r>
      <w:r w:rsidRPr="00C71F5F">
        <w:rPr>
          <w:b/>
          <w:bCs/>
        </w:rPr>
        <w:t xml:space="preserve">there is no need to specify model inputs, companies should be free to use (and report) whatever inputs they consider useful. </w:t>
      </w:r>
    </w:p>
    <w:p w14:paraId="5BA7498E" w14:textId="25631775" w:rsidR="00926D4B" w:rsidRPr="00575D90" w:rsidRDefault="00921E87" w:rsidP="00921E87">
      <w:pPr>
        <w:rPr>
          <w:b/>
          <w:bCs/>
        </w:rPr>
      </w:pPr>
      <w:r w:rsidRPr="00921E87">
        <w:rPr>
          <w:b/>
          <w:bCs/>
        </w:rPr>
        <w:t>Proposal 5: Significant down-selection/prioritization of all the measurement reduction scenarios is required.</w:t>
      </w:r>
    </w:p>
    <w:p w14:paraId="404B682A" w14:textId="295C7954" w:rsidR="003E31FD" w:rsidRDefault="00BA1D06" w:rsidP="003E31FD">
      <w:pPr>
        <w:pStyle w:val="Heading1"/>
      </w:pPr>
      <w:r>
        <w:t>4</w:t>
      </w:r>
      <w:r w:rsidR="003E31FD">
        <w:tab/>
        <w:t>References</w:t>
      </w:r>
    </w:p>
    <w:p w14:paraId="2BB42364" w14:textId="3F965C69" w:rsidR="002D0162" w:rsidRDefault="00452F63" w:rsidP="00CC09DE">
      <w:r>
        <w:t xml:space="preserve">[1] </w:t>
      </w:r>
      <w:r w:rsidR="005B4882">
        <w:tab/>
      </w:r>
      <w:r w:rsidR="00CC09DE">
        <w:tab/>
        <w:t>TR 38.843</w:t>
      </w:r>
      <w:r w:rsidR="00CC09DE">
        <w:tab/>
        <w:t>“Study on Artificial Intelligence (AI)/Machine Learning (ML) for NR air interface”</w:t>
      </w:r>
    </w:p>
    <w:p w14:paraId="2D1A1DA1" w14:textId="6FF8C519" w:rsidR="00705DDB" w:rsidRDefault="00705DDB" w:rsidP="00CC09DE">
      <w:r>
        <w:t>[2]</w:t>
      </w:r>
      <w:r>
        <w:tab/>
      </w:r>
      <w:r>
        <w:tab/>
      </w:r>
      <w:r w:rsidRPr="00705DDB">
        <w:t>RP-240082</w:t>
      </w:r>
      <w:r>
        <w:tab/>
        <w:t>“</w:t>
      </w:r>
      <w:r w:rsidRPr="00705DDB">
        <w:t>Study on AI (Artificial Intelligence)/ML (Machine Learning) for mobility in NR</w:t>
      </w:r>
      <w:r>
        <w:t>”</w:t>
      </w:r>
    </w:p>
    <w:p w14:paraId="64FA3546" w14:textId="362338FC" w:rsidR="00493795" w:rsidRDefault="00487366" w:rsidP="00EB5209">
      <w:pPr>
        <w:rPr>
          <w:lang w:val="en-IL"/>
        </w:rPr>
      </w:pPr>
      <w:r>
        <w:t>[3]</w:t>
      </w:r>
      <w:r>
        <w:tab/>
      </w:r>
      <w:r>
        <w:tab/>
      </w:r>
      <w:r w:rsidR="00EB5209" w:rsidRPr="00EB5209">
        <w:t>R2-2402897</w:t>
      </w:r>
      <w:r w:rsidR="00EB5209">
        <w:tab/>
        <w:t>“On KPIs for evaluation and training datasets”</w:t>
      </w:r>
    </w:p>
    <w:p w14:paraId="199DC869" w14:textId="77777777" w:rsidR="008C7030" w:rsidRDefault="008C7030" w:rsidP="008C7030">
      <w:pPr>
        <w:rPr>
          <w:lang w:val="en-IL"/>
        </w:rPr>
      </w:pPr>
    </w:p>
    <w:p w14:paraId="3490AE23" w14:textId="77777777" w:rsidR="00705B89" w:rsidRDefault="00705B89" w:rsidP="00487366">
      <w:pPr>
        <w:rPr>
          <w:lang w:val="en-IL"/>
        </w:rPr>
      </w:pPr>
    </w:p>
    <w:p w14:paraId="040C4089" w14:textId="77777777" w:rsidR="00705B89" w:rsidRDefault="00705B89" w:rsidP="00487366">
      <w:pPr>
        <w:rPr>
          <w:lang w:val="en-IL"/>
        </w:rPr>
      </w:pPr>
    </w:p>
    <w:p w14:paraId="5D4D571E" w14:textId="77777777" w:rsidR="00705B89" w:rsidRPr="00487366" w:rsidRDefault="00705B89" w:rsidP="00487366">
      <w:pPr>
        <w:rPr>
          <w:lang w:val="en-IL"/>
        </w:rPr>
      </w:pPr>
    </w:p>
    <w:p w14:paraId="640DB7D9" w14:textId="72FBB639" w:rsidR="00487366" w:rsidRPr="00487366" w:rsidRDefault="00487366" w:rsidP="00487366">
      <w:pPr>
        <w:rPr>
          <w:lang w:val="en-IL"/>
        </w:rPr>
      </w:pPr>
      <w:r w:rsidRPr="00487366">
        <w:rPr>
          <w:lang w:val="en-IL"/>
        </w:rPr>
        <w:t xml:space="preserve"> </w:t>
      </w:r>
    </w:p>
    <w:p w14:paraId="3055E6EC" w14:textId="7D52E309" w:rsidR="00487366" w:rsidRPr="00CC09DE" w:rsidRDefault="00487366" w:rsidP="00CC09DE"/>
    <w:sectPr w:rsidR="00487366" w:rsidRPr="00CC09D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CF054" w14:textId="77777777" w:rsidR="00BC0491" w:rsidRDefault="00BC0491">
      <w:r>
        <w:separator/>
      </w:r>
    </w:p>
  </w:endnote>
  <w:endnote w:type="continuationSeparator" w:id="0">
    <w:p w14:paraId="2C66BC0C" w14:textId="77777777" w:rsidR="00BC0491" w:rsidRDefault="00BC0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Narrow">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19B71" w14:textId="77777777" w:rsidR="00BC0491" w:rsidRDefault="00BC0491">
      <w:r>
        <w:separator/>
      </w:r>
    </w:p>
  </w:footnote>
  <w:footnote w:type="continuationSeparator" w:id="0">
    <w:p w14:paraId="0AAC9C03" w14:textId="77777777" w:rsidR="00BC0491" w:rsidRDefault="00BC04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E4B0F62"/>
    <w:multiLevelType w:val="hybridMultilevel"/>
    <w:tmpl w:val="CE84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5185B75"/>
    <w:multiLevelType w:val="hybridMultilevel"/>
    <w:tmpl w:val="C936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9116586"/>
    <w:multiLevelType w:val="hybridMultilevel"/>
    <w:tmpl w:val="2A36D572"/>
    <w:lvl w:ilvl="0" w:tplc="04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192D1337"/>
    <w:multiLevelType w:val="hybridMultilevel"/>
    <w:tmpl w:val="B77CAE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3964E5"/>
    <w:multiLevelType w:val="hybridMultilevel"/>
    <w:tmpl w:val="E44E3E18"/>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1C840EF"/>
    <w:multiLevelType w:val="hybridMultilevel"/>
    <w:tmpl w:val="B3B25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F268A5"/>
    <w:multiLevelType w:val="hybridMultilevel"/>
    <w:tmpl w:val="81227502"/>
    <w:lvl w:ilvl="0" w:tplc="3A92586C">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597943"/>
    <w:multiLevelType w:val="hybridMultilevel"/>
    <w:tmpl w:val="995E5704"/>
    <w:lvl w:ilvl="0" w:tplc="3F5AAE50">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7E02D7"/>
    <w:multiLevelType w:val="hybridMultilevel"/>
    <w:tmpl w:val="84EE2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F151B2"/>
    <w:multiLevelType w:val="multilevel"/>
    <w:tmpl w:val="33F151B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7" w15:restartNumberingAfterBreak="0">
    <w:nsid w:val="38167171"/>
    <w:multiLevelType w:val="hybridMultilevel"/>
    <w:tmpl w:val="A67A05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604962"/>
    <w:multiLevelType w:val="multilevel"/>
    <w:tmpl w:val="3960496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DA7008F"/>
    <w:multiLevelType w:val="hybridMultilevel"/>
    <w:tmpl w:val="1518B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E228D7"/>
    <w:multiLevelType w:val="multilevel"/>
    <w:tmpl w:val="3EE228D7"/>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cs="Wingdings"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22" w15:restartNumberingAfterBreak="0">
    <w:nsid w:val="3F9C010C"/>
    <w:multiLevelType w:val="hybridMultilevel"/>
    <w:tmpl w:val="2FBED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C7606D"/>
    <w:multiLevelType w:val="hybridMultilevel"/>
    <w:tmpl w:val="0CB4B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5587978"/>
    <w:multiLevelType w:val="hybridMultilevel"/>
    <w:tmpl w:val="67F6C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22CA8"/>
    <w:multiLevelType w:val="hybridMultilevel"/>
    <w:tmpl w:val="9E42F2C6"/>
    <w:lvl w:ilvl="0" w:tplc="3F5AAE50">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AB5324"/>
    <w:multiLevelType w:val="hybridMultilevel"/>
    <w:tmpl w:val="E44E3E18"/>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E1D72C9"/>
    <w:multiLevelType w:val="multilevel"/>
    <w:tmpl w:val="4E1D72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EAF4EB2"/>
    <w:multiLevelType w:val="hybridMultilevel"/>
    <w:tmpl w:val="A20C5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09D50CF"/>
    <w:multiLevelType w:val="hybridMultilevel"/>
    <w:tmpl w:val="BD1A20B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6" w15:restartNumberingAfterBreak="0">
    <w:nsid w:val="52CA59B9"/>
    <w:multiLevelType w:val="hybridMultilevel"/>
    <w:tmpl w:val="A656BA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5CE12ED"/>
    <w:multiLevelType w:val="hybridMultilevel"/>
    <w:tmpl w:val="A09E7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6431EF9"/>
    <w:multiLevelType w:val="hybridMultilevel"/>
    <w:tmpl w:val="F36AC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7C08E3"/>
    <w:multiLevelType w:val="hybridMultilevel"/>
    <w:tmpl w:val="15BAE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BCB537A"/>
    <w:multiLevelType w:val="hybridMultilevel"/>
    <w:tmpl w:val="750E2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FA353D"/>
    <w:multiLevelType w:val="hybridMultilevel"/>
    <w:tmpl w:val="2528C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68A1956"/>
    <w:multiLevelType w:val="hybridMultilevel"/>
    <w:tmpl w:val="527E2B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9D54C59"/>
    <w:multiLevelType w:val="hybridMultilevel"/>
    <w:tmpl w:val="94FA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CAF3382"/>
    <w:multiLevelType w:val="multilevel"/>
    <w:tmpl w:val="6CAF338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47" w15:restartNumberingAfterBreak="0">
    <w:nsid w:val="6D356278"/>
    <w:multiLevelType w:val="multilevel"/>
    <w:tmpl w:val="C11C07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50" w15:restartNumberingAfterBreak="0">
    <w:nsid w:val="72D64A63"/>
    <w:multiLevelType w:val="multilevel"/>
    <w:tmpl w:val="72D64A6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23641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068530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3939398">
    <w:abstractNumId w:val="1"/>
  </w:num>
  <w:num w:numId="4" w16cid:durableId="1543444516">
    <w:abstractNumId w:val="43"/>
  </w:num>
  <w:num w:numId="5" w16cid:durableId="1690332385">
    <w:abstractNumId w:val="2"/>
  </w:num>
  <w:num w:numId="6" w16cid:durableId="1076781032">
    <w:abstractNumId w:val="2"/>
  </w:num>
  <w:num w:numId="7" w16cid:durableId="1942686117">
    <w:abstractNumId w:val="19"/>
  </w:num>
  <w:num w:numId="8" w16cid:durableId="1023441076">
    <w:abstractNumId w:val="3"/>
  </w:num>
  <w:num w:numId="9" w16cid:durableId="529875344">
    <w:abstractNumId w:val="2"/>
  </w:num>
  <w:num w:numId="10" w16cid:durableId="1742405926">
    <w:abstractNumId w:val="28"/>
  </w:num>
  <w:num w:numId="11" w16cid:durableId="1863127805">
    <w:abstractNumId w:val="48"/>
  </w:num>
  <w:num w:numId="12" w16cid:durableId="821431081">
    <w:abstractNumId w:val="49"/>
  </w:num>
  <w:num w:numId="13" w16cid:durableId="2117361261">
    <w:abstractNumId w:val="34"/>
  </w:num>
  <w:num w:numId="14" w16cid:durableId="457384091">
    <w:abstractNumId w:val="52"/>
  </w:num>
  <w:num w:numId="15" w16cid:durableId="1320497354">
    <w:abstractNumId w:val="25"/>
  </w:num>
  <w:num w:numId="16" w16cid:durableId="176209918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17737928">
    <w:abstractNumId w:val="31"/>
  </w:num>
  <w:num w:numId="18" w16cid:durableId="734740145">
    <w:abstractNumId w:val="36"/>
  </w:num>
  <w:num w:numId="19" w16cid:durableId="97139162">
    <w:abstractNumId w:val="47"/>
  </w:num>
  <w:num w:numId="20" w16cid:durableId="1834299695">
    <w:abstractNumId w:val="22"/>
  </w:num>
  <w:num w:numId="21" w16cid:durableId="1585918980">
    <w:abstractNumId w:val="39"/>
  </w:num>
  <w:num w:numId="22" w16cid:durableId="1003240625">
    <w:abstractNumId w:val="37"/>
  </w:num>
  <w:num w:numId="23" w16cid:durableId="1155030379">
    <w:abstractNumId w:val="35"/>
  </w:num>
  <w:num w:numId="24" w16cid:durableId="518086480">
    <w:abstractNumId w:val="30"/>
  </w:num>
  <w:num w:numId="25" w16cid:durableId="1774083706">
    <w:abstractNumId w:val="51"/>
  </w:num>
  <w:num w:numId="26" w16cid:durableId="12389941">
    <w:abstractNumId w:val="14"/>
  </w:num>
  <w:num w:numId="27" w16cid:durableId="1507595987">
    <w:abstractNumId w:val="42"/>
  </w:num>
  <w:num w:numId="28" w16cid:durableId="1730111202">
    <w:abstractNumId w:val="26"/>
  </w:num>
  <w:num w:numId="29" w16cid:durableId="104538824">
    <w:abstractNumId w:val="21"/>
  </w:num>
  <w:num w:numId="30" w16cid:durableId="469247317">
    <w:abstractNumId w:val="44"/>
  </w:num>
  <w:num w:numId="31" w16cid:durableId="2106802149">
    <w:abstractNumId w:val="41"/>
  </w:num>
  <w:num w:numId="32" w16cid:durableId="1024670370">
    <w:abstractNumId w:val="5"/>
  </w:num>
  <w:num w:numId="33" w16cid:durableId="108135547">
    <w:abstractNumId w:val="16"/>
  </w:num>
  <w:num w:numId="34" w16cid:durableId="2019575486">
    <w:abstractNumId w:val="46"/>
  </w:num>
  <w:num w:numId="35" w16cid:durableId="1446655360">
    <w:abstractNumId w:val="18"/>
  </w:num>
  <w:num w:numId="36" w16cid:durableId="300231227">
    <w:abstractNumId w:val="33"/>
  </w:num>
  <w:num w:numId="37" w16cid:durableId="1667786417">
    <w:abstractNumId w:val="50"/>
  </w:num>
  <w:num w:numId="38" w16cid:durableId="1068108894">
    <w:abstractNumId w:val="11"/>
  </w:num>
  <w:num w:numId="39" w16cid:durableId="508561446">
    <w:abstractNumId w:val="10"/>
  </w:num>
  <w:num w:numId="40" w16cid:durableId="284042613">
    <w:abstractNumId w:val="27"/>
  </w:num>
  <w:num w:numId="41" w16cid:durableId="1141968746">
    <w:abstractNumId w:val="12"/>
  </w:num>
  <w:num w:numId="42" w16cid:durableId="1538397545">
    <w:abstractNumId w:val="13"/>
  </w:num>
  <w:num w:numId="43" w16cid:durableId="1704941826">
    <w:abstractNumId w:val="8"/>
  </w:num>
  <w:num w:numId="44" w16cid:durableId="799030740">
    <w:abstractNumId w:val="17"/>
  </w:num>
  <w:num w:numId="45" w16cid:durableId="1500002592">
    <w:abstractNumId w:val="29"/>
  </w:num>
  <w:num w:numId="46" w16cid:durableId="1212888994">
    <w:abstractNumId w:val="9"/>
  </w:num>
  <w:num w:numId="47" w16cid:durableId="19431389">
    <w:abstractNumId w:val="24"/>
  </w:num>
  <w:num w:numId="48" w16cid:durableId="1074277485">
    <w:abstractNumId w:val="38"/>
  </w:num>
  <w:num w:numId="49" w16cid:durableId="1122262579">
    <w:abstractNumId w:val="6"/>
  </w:num>
  <w:num w:numId="50" w16cid:durableId="1851333511">
    <w:abstractNumId w:val="45"/>
  </w:num>
  <w:num w:numId="51" w16cid:durableId="457376276">
    <w:abstractNumId w:val="15"/>
  </w:num>
  <w:num w:numId="52" w16cid:durableId="70083728">
    <w:abstractNumId w:val="7"/>
  </w:num>
  <w:num w:numId="53" w16cid:durableId="1022590173">
    <w:abstractNumId w:val="4"/>
  </w:num>
  <w:num w:numId="54" w16cid:durableId="830487511">
    <w:abstractNumId w:val="40"/>
  </w:num>
  <w:num w:numId="55" w16cid:durableId="1627078070">
    <w:abstractNumId w:val="23"/>
  </w:num>
  <w:num w:numId="56" w16cid:durableId="112743628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AFD"/>
    <w:rsid w:val="00004B93"/>
    <w:rsid w:val="000060A4"/>
    <w:rsid w:val="00010655"/>
    <w:rsid w:val="00010B89"/>
    <w:rsid w:val="0001481B"/>
    <w:rsid w:val="000208C5"/>
    <w:rsid w:val="00023750"/>
    <w:rsid w:val="000279F8"/>
    <w:rsid w:val="000309EC"/>
    <w:rsid w:val="00031196"/>
    <w:rsid w:val="00033397"/>
    <w:rsid w:val="0003671B"/>
    <w:rsid w:val="00040095"/>
    <w:rsid w:val="00040C0D"/>
    <w:rsid w:val="00041964"/>
    <w:rsid w:val="00041CF5"/>
    <w:rsid w:val="000421E1"/>
    <w:rsid w:val="00044CFF"/>
    <w:rsid w:val="00051834"/>
    <w:rsid w:val="00054A22"/>
    <w:rsid w:val="00055C4A"/>
    <w:rsid w:val="00062023"/>
    <w:rsid w:val="00063EA4"/>
    <w:rsid w:val="000655A6"/>
    <w:rsid w:val="0006627D"/>
    <w:rsid w:val="00071677"/>
    <w:rsid w:val="00077028"/>
    <w:rsid w:val="00080512"/>
    <w:rsid w:val="00080581"/>
    <w:rsid w:val="00082B33"/>
    <w:rsid w:val="000872A4"/>
    <w:rsid w:val="00087E09"/>
    <w:rsid w:val="00093427"/>
    <w:rsid w:val="0009647B"/>
    <w:rsid w:val="00097203"/>
    <w:rsid w:val="0009755D"/>
    <w:rsid w:val="000A365D"/>
    <w:rsid w:val="000A7B22"/>
    <w:rsid w:val="000B0981"/>
    <w:rsid w:val="000B2CFA"/>
    <w:rsid w:val="000B521D"/>
    <w:rsid w:val="000C2196"/>
    <w:rsid w:val="000C27AA"/>
    <w:rsid w:val="000C47C3"/>
    <w:rsid w:val="000C50DC"/>
    <w:rsid w:val="000D211C"/>
    <w:rsid w:val="000D582E"/>
    <w:rsid w:val="000D58AB"/>
    <w:rsid w:val="000D7B98"/>
    <w:rsid w:val="000E0B50"/>
    <w:rsid w:val="000E1AFC"/>
    <w:rsid w:val="000E1DF5"/>
    <w:rsid w:val="000E723A"/>
    <w:rsid w:val="000F7392"/>
    <w:rsid w:val="00104BC6"/>
    <w:rsid w:val="001061CB"/>
    <w:rsid w:val="00107C38"/>
    <w:rsid w:val="00112E09"/>
    <w:rsid w:val="00130174"/>
    <w:rsid w:val="00133525"/>
    <w:rsid w:val="0013608F"/>
    <w:rsid w:val="001378F3"/>
    <w:rsid w:val="00151156"/>
    <w:rsid w:val="00160F3D"/>
    <w:rsid w:val="0016132D"/>
    <w:rsid w:val="001644D8"/>
    <w:rsid w:val="0017007C"/>
    <w:rsid w:val="00170908"/>
    <w:rsid w:val="00173532"/>
    <w:rsid w:val="0018138E"/>
    <w:rsid w:val="0019189A"/>
    <w:rsid w:val="0019410B"/>
    <w:rsid w:val="001A2850"/>
    <w:rsid w:val="001A4326"/>
    <w:rsid w:val="001A4C42"/>
    <w:rsid w:val="001A59BE"/>
    <w:rsid w:val="001A703E"/>
    <w:rsid w:val="001B0409"/>
    <w:rsid w:val="001B6DD7"/>
    <w:rsid w:val="001B6E2B"/>
    <w:rsid w:val="001C21C3"/>
    <w:rsid w:val="001D02C2"/>
    <w:rsid w:val="001D3AF3"/>
    <w:rsid w:val="001D66CA"/>
    <w:rsid w:val="001E69EE"/>
    <w:rsid w:val="001F0590"/>
    <w:rsid w:val="001F0C1D"/>
    <w:rsid w:val="001F1132"/>
    <w:rsid w:val="001F168B"/>
    <w:rsid w:val="002007B5"/>
    <w:rsid w:val="00200F8E"/>
    <w:rsid w:val="002027AD"/>
    <w:rsid w:val="00205A11"/>
    <w:rsid w:val="00224739"/>
    <w:rsid w:val="002347A2"/>
    <w:rsid w:val="002347D9"/>
    <w:rsid w:val="0023522A"/>
    <w:rsid w:val="002369B7"/>
    <w:rsid w:val="00241F2F"/>
    <w:rsid w:val="00242D80"/>
    <w:rsid w:val="00244ED3"/>
    <w:rsid w:val="00245165"/>
    <w:rsid w:val="00247926"/>
    <w:rsid w:val="002508FA"/>
    <w:rsid w:val="00254AB3"/>
    <w:rsid w:val="00256591"/>
    <w:rsid w:val="00256F8A"/>
    <w:rsid w:val="0026501B"/>
    <w:rsid w:val="002675F0"/>
    <w:rsid w:val="00276EE4"/>
    <w:rsid w:val="002772D3"/>
    <w:rsid w:val="00277FB3"/>
    <w:rsid w:val="0028623A"/>
    <w:rsid w:val="00287B51"/>
    <w:rsid w:val="00290222"/>
    <w:rsid w:val="00293001"/>
    <w:rsid w:val="00294314"/>
    <w:rsid w:val="00295C21"/>
    <w:rsid w:val="002A11DE"/>
    <w:rsid w:val="002A1440"/>
    <w:rsid w:val="002A2BA0"/>
    <w:rsid w:val="002A3362"/>
    <w:rsid w:val="002B6339"/>
    <w:rsid w:val="002C196A"/>
    <w:rsid w:val="002C7271"/>
    <w:rsid w:val="002D0162"/>
    <w:rsid w:val="002D2104"/>
    <w:rsid w:val="002D3214"/>
    <w:rsid w:val="002D6B85"/>
    <w:rsid w:val="002E00EE"/>
    <w:rsid w:val="002E21E5"/>
    <w:rsid w:val="002E3587"/>
    <w:rsid w:val="002F3DB6"/>
    <w:rsid w:val="002F41D1"/>
    <w:rsid w:val="00313F1B"/>
    <w:rsid w:val="003172DC"/>
    <w:rsid w:val="00331E92"/>
    <w:rsid w:val="00333023"/>
    <w:rsid w:val="003370CD"/>
    <w:rsid w:val="003448DD"/>
    <w:rsid w:val="003501FB"/>
    <w:rsid w:val="003511B1"/>
    <w:rsid w:val="00353439"/>
    <w:rsid w:val="0035462D"/>
    <w:rsid w:val="00372C8F"/>
    <w:rsid w:val="00373B3B"/>
    <w:rsid w:val="003765B8"/>
    <w:rsid w:val="0038169C"/>
    <w:rsid w:val="00386301"/>
    <w:rsid w:val="00396E1F"/>
    <w:rsid w:val="00396F2A"/>
    <w:rsid w:val="003A0483"/>
    <w:rsid w:val="003A2259"/>
    <w:rsid w:val="003A4582"/>
    <w:rsid w:val="003A4ACA"/>
    <w:rsid w:val="003B0015"/>
    <w:rsid w:val="003B5DF7"/>
    <w:rsid w:val="003B6758"/>
    <w:rsid w:val="003B6D40"/>
    <w:rsid w:val="003C3971"/>
    <w:rsid w:val="003C564B"/>
    <w:rsid w:val="003C58D5"/>
    <w:rsid w:val="003C6949"/>
    <w:rsid w:val="003D1FE2"/>
    <w:rsid w:val="003D7776"/>
    <w:rsid w:val="003D7AA8"/>
    <w:rsid w:val="003E238E"/>
    <w:rsid w:val="003E31FD"/>
    <w:rsid w:val="003E43E3"/>
    <w:rsid w:val="003E4DE1"/>
    <w:rsid w:val="003E5346"/>
    <w:rsid w:val="003E7753"/>
    <w:rsid w:val="003F3AD6"/>
    <w:rsid w:val="003F3C0E"/>
    <w:rsid w:val="003F65AF"/>
    <w:rsid w:val="00407B61"/>
    <w:rsid w:val="00410618"/>
    <w:rsid w:val="00410B3D"/>
    <w:rsid w:val="00422A19"/>
    <w:rsid w:val="00423334"/>
    <w:rsid w:val="004304E7"/>
    <w:rsid w:val="004345EC"/>
    <w:rsid w:val="00445F9D"/>
    <w:rsid w:val="00447117"/>
    <w:rsid w:val="00452B04"/>
    <w:rsid w:val="00452F63"/>
    <w:rsid w:val="00455227"/>
    <w:rsid w:val="0045626A"/>
    <w:rsid w:val="00460CF7"/>
    <w:rsid w:val="00461758"/>
    <w:rsid w:val="0046281F"/>
    <w:rsid w:val="00462D23"/>
    <w:rsid w:val="00465CB5"/>
    <w:rsid w:val="00471C30"/>
    <w:rsid w:val="00471E5F"/>
    <w:rsid w:val="0047379C"/>
    <w:rsid w:val="00476CE3"/>
    <w:rsid w:val="004814F9"/>
    <w:rsid w:val="004826A9"/>
    <w:rsid w:val="0048579F"/>
    <w:rsid w:val="0048614B"/>
    <w:rsid w:val="00487366"/>
    <w:rsid w:val="00487685"/>
    <w:rsid w:val="00493055"/>
    <w:rsid w:val="00493795"/>
    <w:rsid w:val="004A0FC8"/>
    <w:rsid w:val="004A138D"/>
    <w:rsid w:val="004A4C1D"/>
    <w:rsid w:val="004B18E2"/>
    <w:rsid w:val="004B4F36"/>
    <w:rsid w:val="004B5EC9"/>
    <w:rsid w:val="004B6279"/>
    <w:rsid w:val="004B722E"/>
    <w:rsid w:val="004C1236"/>
    <w:rsid w:val="004C1601"/>
    <w:rsid w:val="004D3578"/>
    <w:rsid w:val="004D5AC2"/>
    <w:rsid w:val="004D6DA4"/>
    <w:rsid w:val="004E213A"/>
    <w:rsid w:val="004E26A2"/>
    <w:rsid w:val="004E350F"/>
    <w:rsid w:val="004E681F"/>
    <w:rsid w:val="004E6EB4"/>
    <w:rsid w:val="004F005C"/>
    <w:rsid w:val="004F0988"/>
    <w:rsid w:val="004F2C96"/>
    <w:rsid w:val="004F3340"/>
    <w:rsid w:val="004F391C"/>
    <w:rsid w:val="004F3E3D"/>
    <w:rsid w:val="004F4207"/>
    <w:rsid w:val="004F46CE"/>
    <w:rsid w:val="004F552B"/>
    <w:rsid w:val="004F61B0"/>
    <w:rsid w:val="00501331"/>
    <w:rsid w:val="00502E07"/>
    <w:rsid w:val="00503ED8"/>
    <w:rsid w:val="005043AA"/>
    <w:rsid w:val="00507559"/>
    <w:rsid w:val="00514E53"/>
    <w:rsid w:val="005214DC"/>
    <w:rsid w:val="0053388B"/>
    <w:rsid w:val="00534A81"/>
    <w:rsid w:val="00535773"/>
    <w:rsid w:val="00543E6C"/>
    <w:rsid w:val="005510CB"/>
    <w:rsid w:val="00553C1C"/>
    <w:rsid w:val="00555A5C"/>
    <w:rsid w:val="00560C1A"/>
    <w:rsid w:val="00562B5D"/>
    <w:rsid w:val="00565087"/>
    <w:rsid w:val="005668CB"/>
    <w:rsid w:val="005724C2"/>
    <w:rsid w:val="00572E14"/>
    <w:rsid w:val="00574F89"/>
    <w:rsid w:val="00575751"/>
    <w:rsid w:val="00575D90"/>
    <w:rsid w:val="00583ADE"/>
    <w:rsid w:val="00584261"/>
    <w:rsid w:val="00584A7F"/>
    <w:rsid w:val="005876C4"/>
    <w:rsid w:val="005914AB"/>
    <w:rsid w:val="005967AC"/>
    <w:rsid w:val="005973BE"/>
    <w:rsid w:val="00597B0C"/>
    <w:rsid w:val="005A0AB6"/>
    <w:rsid w:val="005A5986"/>
    <w:rsid w:val="005B0515"/>
    <w:rsid w:val="005B4882"/>
    <w:rsid w:val="005D02E5"/>
    <w:rsid w:val="005D2E01"/>
    <w:rsid w:val="005D315E"/>
    <w:rsid w:val="005D6A1F"/>
    <w:rsid w:val="005D7526"/>
    <w:rsid w:val="005E2040"/>
    <w:rsid w:val="005E352F"/>
    <w:rsid w:val="005E5287"/>
    <w:rsid w:val="005E69AE"/>
    <w:rsid w:val="005E78E4"/>
    <w:rsid w:val="005F2C8C"/>
    <w:rsid w:val="005F33AB"/>
    <w:rsid w:val="00600A5F"/>
    <w:rsid w:val="00601946"/>
    <w:rsid w:val="00602AEA"/>
    <w:rsid w:val="0060440C"/>
    <w:rsid w:val="00607E3C"/>
    <w:rsid w:val="0061006B"/>
    <w:rsid w:val="00614462"/>
    <w:rsid w:val="00614FDF"/>
    <w:rsid w:val="0061523D"/>
    <w:rsid w:val="00620B70"/>
    <w:rsid w:val="006246A7"/>
    <w:rsid w:val="0062595A"/>
    <w:rsid w:val="00627C37"/>
    <w:rsid w:val="0063543D"/>
    <w:rsid w:val="00642550"/>
    <w:rsid w:val="00647114"/>
    <w:rsid w:val="00654E0E"/>
    <w:rsid w:val="00666C51"/>
    <w:rsid w:val="0067359C"/>
    <w:rsid w:val="00676E3E"/>
    <w:rsid w:val="006774C8"/>
    <w:rsid w:val="00692656"/>
    <w:rsid w:val="006927DE"/>
    <w:rsid w:val="006A2A85"/>
    <w:rsid w:val="006A323F"/>
    <w:rsid w:val="006A763F"/>
    <w:rsid w:val="006B0443"/>
    <w:rsid w:val="006B1095"/>
    <w:rsid w:val="006B18DD"/>
    <w:rsid w:val="006B2D70"/>
    <w:rsid w:val="006B30D0"/>
    <w:rsid w:val="006B4085"/>
    <w:rsid w:val="006B740C"/>
    <w:rsid w:val="006C3D95"/>
    <w:rsid w:val="006C5DC0"/>
    <w:rsid w:val="006C6874"/>
    <w:rsid w:val="006D3BF7"/>
    <w:rsid w:val="006D4927"/>
    <w:rsid w:val="006D71F6"/>
    <w:rsid w:val="006E290D"/>
    <w:rsid w:val="006E3AD6"/>
    <w:rsid w:val="006E434B"/>
    <w:rsid w:val="006E5C86"/>
    <w:rsid w:val="006E5D4D"/>
    <w:rsid w:val="006E6253"/>
    <w:rsid w:val="006F2138"/>
    <w:rsid w:val="006F4897"/>
    <w:rsid w:val="006F729C"/>
    <w:rsid w:val="00702CE9"/>
    <w:rsid w:val="0070316F"/>
    <w:rsid w:val="00703AB4"/>
    <w:rsid w:val="00705B89"/>
    <w:rsid w:val="00705DDB"/>
    <w:rsid w:val="00707124"/>
    <w:rsid w:val="00713C44"/>
    <w:rsid w:val="00720DA8"/>
    <w:rsid w:val="00730341"/>
    <w:rsid w:val="00731D2A"/>
    <w:rsid w:val="00734A5B"/>
    <w:rsid w:val="0074026F"/>
    <w:rsid w:val="007429F6"/>
    <w:rsid w:val="00744B1D"/>
    <w:rsid w:val="00744E76"/>
    <w:rsid w:val="00752198"/>
    <w:rsid w:val="00753881"/>
    <w:rsid w:val="00756226"/>
    <w:rsid w:val="007613A4"/>
    <w:rsid w:val="007713D4"/>
    <w:rsid w:val="00771833"/>
    <w:rsid w:val="00774DA4"/>
    <w:rsid w:val="00774EA1"/>
    <w:rsid w:val="00776039"/>
    <w:rsid w:val="00781F0F"/>
    <w:rsid w:val="0078318F"/>
    <w:rsid w:val="00791558"/>
    <w:rsid w:val="00797086"/>
    <w:rsid w:val="007A6CA7"/>
    <w:rsid w:val="007B1526"/>
    <w:rsid w:val="007B31AF"/>
    <w:rsid w:val="007B600E"/>
    <w:rsid w:val="007C14FD"/>
    <w:rsid w:val="007C584C"/>
    <w:rsid w:val="007D440F"/>
    <w:rsid w:val="007D4611"/>
    <w:rsid w:val="007D4791"/>
    <w:rsid w:val="007D62C7"/>
    <w:rsid w:val="007D7649"/>
    <w:rsid w:val="007E5DDC"/>
    <w:rsid w:val="007F0F4A"/>
    <w:rsid w:val="00802649"/>
    <w:rsid w:val="008028A4"/>
    <w:rsid w:val="00803196"/>
    <w:rsid w:val="00806114"/>
    <w:rsid w:val="00806C56"/>
    <w:rsid w:val="0081122F"/>
    <w:rsid w:val="00813071"/>
    <w:rsid w:val="0081484C"/>
    <w:rsid w:val="00820B25"/>
    <w:rsid w:val="0082147A"/>
    <w:rsid w:val="00821E31"/>
    <w:rsid w:val="00830747"/>
    <w:rsid w:val="00835F9B"/>
    <w:rsid w:val="00846F18"/>
    <w:rsid w:val="00852524"/>
    <w:rsid w:val="00857745"/>
    <w:rsid w:val="00866EDF"/>
    <w:rsid w:val="00871376"/>
    <w:rsid w:val="00872100"/>
    <w:rsid w:val="008730C8"/>
    <w:rsid w:val="008768CA"/>
    <w:rsid w:val="00882458"/>
    <w:rsid w:val="00885E96"/>
    <w:rsid w:val="0088743A"/>
    <w:rsid w:val="008905F5"/>
    <w:rsid w:val="00895C3A"/>
    <w:rsid w:val="008A5709"/>
    <w:rsid w:val="008A6892"/>
    <w:rsid w:val="008A7428"/>
    <w:rsid w:val="008A7581"/>
    <w:rsid w:val="008B78E7"/>
    <w:rsid w:val="008C384C"/>
    <w:rsid w:val="008C3D3E"/>
    <w:rsid w:val="008C499C"/>
    <w:rsid w:val="008C7030"/>
    <w:rsid w:val="008D0A9B"/>
    <w:rsid w:val="008D51EA"/>
    <w:rsid w:val="008D6CEC"/>
    <w:rsid w:val="008D70D0"/>
    <w:rsid w:val="008D77C5"/>
    <w:rsid w:val="008E1810"/>
    <w:rsid w:val="008E71F1"/>
    <w:rsid w:val="008E7986"/>
    <w:rsid w:val="008F1588"/>
    <w:rsid w:val="008F5733"/>
    <w:rsid w:val="0090271F"/>
    <w:rsid w:val="00902E23"/>
    <w:rsid w:val="009051EC"/>
    <w:rsid w:val="00906AD7"/>
    <w:rsid w:val="00907E86"/>
    <w:rsid w:val="00910E77"/>
    <w:rsid w:val="009114D7"/>
    <w:rsid w:val="0091348E"/>
    <w:rsid w:val="00913853"/>
    <w:rsid w:val="00914478"/>
    <w:rsid w:val="00917CCB"/>
    <w:rsid w:val="009205BE"/>
    <w:rsid w:val="00921E87"/>
    <w:rsid w:val="00926D4B"/>
    <w:rsid w:val="00932699"/>
    <w:rsid w:val="009332B0"/>
    <w:rsid w:val="00942EC2"/>
    <w:rsid w:val="00955506"/>
    <w:rsid w:val="009575A3"/>
    <w:rsid w:val="00960814"/>
    <w:rsid w:val="00961ADE"/>
    <w:rsid w:val="0096691B"/>
    <w:rsid w:val="00971A26"/>
    <w:rsid w:val="009760B1"/>
    <w:rsid w:val="00977E47"/>
    <w:rsid w:val="00982AF7"/>
    <w:rsid w:val="00987515"/>
    <w:rsid w:val="00993D7F"/>
    <w:rsid w:val="00997281"/>
    <w:rsid w:val="0099773F"/>
    <w:rsid w:val="00997C9A"/>
    <w:rsid w:val="009A1D13"/>
    <w:rsid w:val="009A386D"/>
    <w:rsid w:val="009A3FCF"/>
    <w:rsid w:val="009B2577"/>
    <w:rsid w:val="009B53A1"/>
    <w:rsid w:val="009C06D4"/>
    <w:rsid w:val="009C5BDC"/>
    <w:rsid w:val="009C72E6"/>
    <w:rsid w:val="009D50B7"/>
    <w:rsid w:val="009D798C"/>
    <w:rsid w:val="009E6B92"/>
    <w:rsid w:val="009E777F"/>
    <w:rsid w:val="009F37B7"/>
    <w:rsid w:val="009F5E43"/>
    <w:rsid w:val="009F6881"/>
    <w:rsid w:val="009F6F20"/>
    <w:rsid w:val="00A037C9"/>
    <w:rsid w:val="00A05C7E"/>
    <w:rsid w:val="00A10F02"/>
    <w:rsid w:val="00A110C7"/>
    <w:rsid w:val="00A13BC0"/>
    <w:rsid w:val="00A15EFF"/>
    <w:rsid w:val="00A164B4"/>
    <w:rsid w:val="00A2395C"/>
    <w:rsid w:val="00A2397C"/>
    <w:rsid w:val="00A2426E"/>
    <w:rsid w:val="00A264BB"/>
    <w:rsid w:val="00A26956"/>
    <w:rsid w:val="00A3449C"/>
    <w:rsid w:val="00A36240"/>
    <w:rsid w:val="00A4031D"/>
    <w:rsid w:val="00A41046"/>
    <w:rsid w:val="00A423F4"/>
    <w:rsid w:val="00A448D3"/>
    <w:rsid w:val="00A46B82"/>
    <w:rsid w:val="00A53724"/>
    <w:rsid w:val="00A558BE"/>
    <w:rsid w:val="00A66CD1"/>
    <w:rsid w:val="00A71A9C"/>
    <w:rsid w:val="00A73129"/>
    <w:rsid w:val="00A73BCE"/>
    <w:rsid w:val="00A73D51"/>
    <w:rsid w:val="00A75A83"/>
    <w:rsid w:val="00A80090"/>
    <w:rsid w:val="00A807DA"/>
    <w:rsid w:val="00A82346"/>
    <w:rsid w:val="00A84B5A"/>
    <w:rsid w:val="00A862D7"/>
    <w:rsid w:val="00A86B86"/>
    <w:rsid w:val="00A91111"/>
    <w:rsid w:val="00A92BA1"/>
    <w:rsid w:val="00A93484"/>
    <w:rsid w:val="00A93DB8"/>
    <w:rsid w:val="00A96ECD"/>
    <w:rsid w:val="00AA37A2"/>
    <w:rsid w:val="00AA7C09"/>
    <w:rsid w:val="00AB1C53"/>
    <w:rsid w:val="00AB408F"/>
    <w:rsid w:val="00AB5170"/>
    <w:rsid w:val="00AB7326"/>
    <w:rsid w:val="00AC6BC6"/>
    <w:rsid w:val="00AD1FDE"/>
    <w:rsid w:val="00AD330E"/>
    <w:rsid w:val="00AD563A"/>
    <w:rsid w:val="00AE0C7C"/>
    <w:rsid w:val="00AE0E06"/>
    <w:rsid w:val="00AE109A"/>
    <w:rsid w:val="00AE3403"/>
    <w:rsid w:val="00AE3797"/>
    <w:rsid w:val="00AE44FD"/>
    <w:rsid w:val="00AF0CA7"/>
    <w:rsid w:val="00B00A85"/>
    <w:rsid w:val="00B03B5E"/>
    <w:rsid w:val="00B102B6"/>
    <w:rsid w:val="00B15449"/>
    <w:rsid w:val="00B23DD2"/>
    <w:rsid w:val="00B27A39"/>
    <w:rsid w:val="00B3207E"/>
    <w:rsid w:val="00B35B32"/>
    <w:rsid w:val="00B35DBA"/>
    <w:rsid w:val="00B35F32"/>
    <w:rsid w:val="00B4192D"/>
    <w:rsid w:val="00B615CD"/>
    <w:rsid w:val="00B64F8E"/>
    <w:rsid w:val="00B80010"/>
    <w:rsid w:val="00B80F14"/>
    <w:rsid w:val="00B83B8A"/>
    <w:rsid w:val="00B87183"/>
    <w:rsid w:val="00B87478"/>
    <w:rsid w:val="00B93086"/>
    <w:rsid w:val="00B93BE6"/>
    <w:rsid w:val="00B95CB8"/>
    <w:rsid w:val="00BA125D"/>
    <w:rsid w:val="00BA13D4"/>
    <w:rsid w:val="00BA19ED"/>
    <w:rsid w:val="00BA1D06"/>
    <w:rsid w:val="00BA300B"/>
    <w:rsid w:val="00BA4B8D"/>
    <w:rsid w:val="00BA5ADB"/>
    <w:rsid w:val="00BA65C8"/>
    <w:rsid w:val="00BA6B22"/>
    <w:rsid w:val="00BA76D8"/>
    <w:rsid w:val="00BB2B87"/>
    <w:rsid w:val="00BB452B"/>
    <w:rsid w:val="00BC0491"/>
    <w:rsid w:val="00BC0F7D"/>
    <w:rsid w:val="00BC29C3"/>
    <w:rsid w:val="00BD2CFF"/>
    <w:rsid w:val="00BD300D"/>
    <w:rsid w:val="00BD30DE"/>
    <w:rsid w:val="00BE3255"/>
    <w:rsid w:val="00BF128E"/>
    <w:rsid w:val="00BF4580"/>
    <w:rsid w:val="00C00D87"/>
    <w:rsid w:val="00C060EE"/>
    <w:rsid w:val="00C120EB"/>
    <w:rsid w:val="00C1496A"/>
    <w:rsid w:val="00C15754"/>
    <w:rsid w:val="00C20C9A"/>
    <w:rsid w:val="00C21E56"/>
    <w:rsid w:val="00C32093"/>
    <w:rsid w:val="00C33079"/>
    <w:rsid w:val="00C35A42"/>
    <w:rsid w:val="00C45231"/>
    <w:rsid w:val="00C46284"/>
    <w:rsid w:val="00C56D74"/>
    <w:rsid w:val="00C600DD"/>
    <w:rsid w:val="00C61CAA"/>
    <w:rsid w:val="00C645F2"/>
    <w:rsid w:val="00C6640A"/>
    <w:rsid w:val="00C71F5F"/>
    <w:rsid w:val="00C72833"/>
    <w:rsid w:val="00C7752D"/>
    <w:rsid w:val="00C77BE7"/>
    <w:rsid w:val="00C80F1D"/>
    <w:rsid w:val="00C812DD"/>
    <w:rsid w:val="00C832B0"/>
    <w:rsid w:val="00C93F40"/>
    <w:rsid w:val="00C952CA"/>
    <w:rsid w:val="00CA2F63"/>
    <w:rsid w:val="00CA3D0C"/>
    <w:rsid w:val="00CB4809"/>
    <w:rsid w:val="00CC09DE"/>
    <w:rsid w:val="00CD20BD"/>
    <w:rsid w:val="00CD347F"/>
    <w:rsid w:val="00CD417D"/>
    <w:rsid w:val="00CF20E3"/>
    <w:rsid w:val="00CF3390"/>
    <w:rsid w:val="00CF3C5A"/>
    <w:rsid w:val="00CF4156"/>
    <w:rsid w:val="00CF53C3"/>
    <w:rsid w:val="00D0150F"/>
    <w:rsid w:val="00D02105"/>
    <w:rsid w:val="00D07EE8"/>
    <w:rsid w:val="00D212FB"/>
    <w:rsid w:val="00D22AFA"/>
    <w:rsid w:val="00D26579"/>
    <w:rsid w:val="00D27771"/>
    <w:rsid w:val="00D27D8E"/>
    <w:rsid w:val="00D309CC"/>
    <w:rsid w:val="00D400C4"/>
    <w:rsid w:val="00D43140"/>
    <w:rsid w:val="00D4461B"/>
    <w:rsid w:val="00D46431"/>
    <w:rsid w:val="00D46ACE"/>
    <w:rsid w:val="00D53175"/>
    <w:rsid w:val="00D56A52"/>
    <w:rsid w:val="00D57972"/>
    <w:rsid w:val="00D616F7"/>
    <w:rsid w:val="00D62126"/>
    <w:rsid w:val="00D62760"/>
    <w:rsid w:val="00D675A9"/>
    <w:rsid w:val="00D738D6"/>
    <w:rsid w:val="00D755EB"/>
    <w:rsid w:val="00D75F67"/>
    <w:rsid w:val="00D765EC"/>
    <w:rsid w:val="00D81210"/>
    <w:rsid w:val="00D87E00"/>
    <w:rsid w:val="00D9134D"/>
    <w:rsid w:val="00D914C3"/>
    <w:rsid w:val="00D926E9"/>
    <w:rsid w:val="00D92C48"/>
    <w:rsid w:val="00D9676D"/>
    <w:rsid w:val="00D96F4E"/>
    <w:rsid w:val="00DA7A03"/>
    <w:rsid w:val="00DB0B7F"/>
    <w:rsid w:val="00DB1818"/>
    <w:rsid w:val="00DB5A6B"/>
    <w:rsid w:val="00DC06ED"/>
    <w:rsid w:val="00DC0F04"/>
    <w:rsid w:val="00DC309B"/>
    <w:rsid w:val="00DC4DA2"/>
    <w:rsid w:val="00DD02A7"/>
    <w:rsid w:val="00DD2A8A"/>
    <w:rsid w:val="00DD3B12"/>
    <w:rsid w:val="00DD4C17"/>
    <w:rsid w:val="00DE0128"/>
    <w:rsid w:val="00DE5973"/>
    <w:rsid w:val="00DE7112"/>
    <w:rsid w:val="00DE7AFB"/>
    <w:rsid w:val="00DF000A"/>
    <w:rsid w:val="00DF2B1F"/>
    <w:rsid w:val="00DF3112"/>
    <w:rsid w:val="00DF434F"/>
    <w:rsid w:val="00DF6189"/>
    <w:rsid w:val="00DF62CD"/>
    <w:rsid w:val="00DF7A12"/>
    <w:rsid w:val="00E003A3"/>
    <w:rsid w:val="00E010BC"/>
    <w:rsid w:val="00E04DD7"/>
    <w:rsid w:val="00E1167F"/>
    <w:rsid w:val="00E14F1D"/>
    <w:rsid w:val="00E16509"/>
    <w:rsid w:val="00E20951"/>
    <w:rsid w:val="00E214B7"/>
    <w:rsid w:val="00E30929"/>
    <w:rsid w:val="00E344B9"/>
    <w:rsid w:val="00E34C02"/>
    <w:rsid w:val="00E40260"/>
    <w:rsid w:val="00E40D2B"/>
    <w:rsid w:val="00E40E1F"/>
    <w:rsid w:val="00E44582"/>
    <w:rsid w:val="00E44EF0"/>
    <w:rsid w:val="00E50039"/>
    <w:rsid w:val="00E52814"/>
    <w:rsid w:val="00E649A9"/>
    <w:rsid w:val="00E6516F"/>
    <w:rsid w:val="00E65E13"/>
    <w:rsid w:val="00E72324"/>
    <w:rsid w:val="00E72ABE"/>
    <w:rsid w:val="00E74D99"/>
    <w:rsid w:val="00E75D3C"/>
    <w:rsid w:val="00E77645"/>
    <w:rsid w:val="00E777FD"/>
    <w:rsid w:val="00E8127C"/>
    <w:rsid w:val="00E81A67"/>
    <w:rsid w:val="00E96A8E"/>
    <w:rsid w:val="00EA11F2"/>
    <w:rsid w:val="00EA1665"/>
    <w:rsid w:val="00EA3416"/>
    <w:rsid w:val="00EA6F9B"/>
    <w:rsid w:val="00EB309C"/>
    <w:rsid w:val="00EB369C"/>
    <w:rsid w:val="00EB5209"/>
    <w:rsid w:val="00EC4A25"/>
    <w:rsid w:val="00EC55C0"/>
    <w:rsid w:val="00ED6A47"/>
    <w:rsid w:val="00EE0817"/>
    <w:rsid w:val="00EE48CD"/>
    <w:rsid w:val="00EE57D0"/>
    <w:rsid w:val="00EE5AA7"/>
    <w:rsid w:val="00EF7BF5"/>
    <w:rsid w:val="00F025A2"/>
    <w:rsid w:val="00F04712"/>
    <w:rsid w:val="00F1763F"/>
    <w:rsid w:val="00F21311"/>
    <w:rsid w:val="00F22EC7"/>
    <w:rsid w:val="00F24920"/>
    <w:rsid w:val="00F262F6"/>
    <w:rsid w:val="00F26FCF"/>
    <w:rsid w:val="00F31384"/>
    <w:rsid w:val="00F325C8"/>
    <w:rsid w:val="00F453AF"/>
    <w:rsid w:val="00F45F18"/>
    <w:rsid w:val="00F501B8"/>
    <w:rsid w:val="00F62AEB"/>
    <w:rsid w:val="00F62CE9"/>
    <w:rsid w:val="00F650CA"/>
    <w:rsid w:val="00F653B8"/>
    <w:rsid w:val="00F65AD8"/>
    <w:rsid w:val="00F65EC6"/>
    <w:rsid w:val="00F70647"/>
    <w:rsid w:val="00F712B9"/>
    <w:rsid w:val="00F72696"/>
    <w:rsid w:val="00F7437C"/>
    <w:rsid w:val="00F768E8"/>
    <w:rsid w:val="00F76A1C"/>
    <w:rsid w:val="00F82350"/>
    <w:rsid w:val="00F86365"/>
    <w:rsid w:val="00F86782"/>
    <w:rsid w:val="00F867A9"/>
    <w:rsid w:val="00F90B2F"/>
    <w:rsid w:val="00F914BD"/>
    <w:rsid w:val="00F937F5"/>
    <w:rsid w:val="00F97B58"/>
    <w:rsid w:val="00FA1266"/>
    <w:rsid w:val="00FA2149"/>
    <w:rsid w:val="00FA62EC"/>
    <w:rsid w:val="00FB240F"/>
    <w:rsid w:val="00FB4F95"/>
    <w:rsid w:val="00FC0000"/>
    <w:rsid w:val="00FC1192"/>
    <w:rsid w:val="00FC497C"/>
    <w:rsid w:val="00FC79E6"/>
    <w:rsid w:val="00FD2958"/>
    <w:rsid w:val="00FD5B1C"/>
    <w:rsid w:val="00FE44D7"/>
    <w:rsid w:val="00FF0630"/>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52524"/>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1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qFormat/>
    <w:rsid w:val="00353439"/>
    <w:rPr>
      <w:sz w:val="16"/>
      <w:szCs w:val="16"/>
    </w:rPr>
  </w:style>
  <w:style w:type="paragraph" w:styleId="CommentText">
    <w:name w:val="annotation text"/>
    <w:basedOn w:val="Normal"/>
    <w:link w:val="CommentTextChar"/>
    <w:uiPriority w:val="99"/>
    <w:qFormat/>
    <w:rsid w:val="00353439"/>
  </w:style>
  <w:style w:type="character" w:customStyle="1" w:styleId="CommentTextChar">
    <w:name w:val="Comment Text Char"/>
    <w:basedOn w:val="DefaultParagraphFont"/>
    <w:link w:val="CommentText"/>
    <w:uiPriority w:val="99"/>
    <w:qFormat/>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25"/>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character" w:customStyle="1" w:styleId="TAHCar">
    <w:name w:val="TAH Car"/>
    <w:link w:val="TAH"/>
    <w:qFormat/>
    <w:rsid w:val="00C6640A"/>
    <w:rPr>
      <w:rFonts w:ascii="Arial" w:hAnsi="Arial"/>
      <w:b/>
      <w:sz w:val="18"/>
      <w:lang w:eastAsia="en-US"/>
    </w:rPr>
  </w:style>
  <w:style w:type="character" w:customStyle="1" w:styleId="TANChar">
    <w:name w:val="TAN Char"/>
    <w:link w:val="TAN"/>
    <w:locked/>
    <w:rsid w:val="00C6640A"/>
    <w:rPr>
      <w:rFonts w:ascii="Arial" w:hAnsi="Arial"/>
      <w:sz w:val="18"/>
      <w:lang w:eastAsia="en-US"/>
    </w:rPr>
  </w:style>
  <w:style w:type="character" w:customStyle="1" w:styleId="B10">
    <w:name w:val="B1 (文字)"/>
    <w:qFormat/>
    <w:rsid w:val="00C6640A"/>
    <w:rPr>
      <w:lang w:val="x-none" w:eastAsia="en-US"/>
    </w:rPr>
  </w:style>
  <w:style w:type="character" w:styleId="UnresolvedMention">
    <w:name w:val="Unresolved Mention"/>
    <w:basedOn w:val="DefaultParagraphFont"/>
    <w:rsid w:val="008C70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98544">
      <w:bodyDiv w:val="1"/>
      <w:marLeft w:val="0"/>
      <w:marRight w:val="0"/>
      <w:marTop w:val="0"/>
      <w:marBottom w:val="0"/>
      <w:divBdr>
        <w:top w:val="none" w:sz="0" w:space="0" w:color="auto"/>
        <w:left w:val="none" w:sz="0" w:space="0" w:color="auto"/>
        <w:bottom w:val="none" w:sz="0" w:space="0" w:color="auto"/>
        <w:right w:val="none" w:sz="0" w:space="0" w:color="auto"/>
      </w:divBdr>
    </w:div>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49188311">
      <w:bodyDiv w:val="1"/>
      <w:marLeft w:val="0"/>
      <w:marRight w:val="0"/>
      <w:marTop w:val="0"/>
      <w:marBottom w:val="0"/>
      <w:divBdr>
        <w:top w:val="none" w:sz="0" w:space="0" w:color="auto"/>
        <w:left w:val="none" w:sz="0" w:space="0" w:color="auto"/>
        <w:bottom w:val="none" w:sz="0" w:space="0" w:color="auto"/>
        <w:right w:val="none" w:sz="0" w:space="0" w:color="auto"/>
      </w:divBdr>
    </w:div>
    <w:div w:id="38837882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65129646">
      <w:bodyDiv w:val="1"/>
      <w:marLeft w:val="0"/>
      <w:marRight w:val="0"/>
      <w:marTop w:val="0"/>
      <w:marBottom w:val="0"/>
      <w:divBdr>
        <w:top w:val="none" w:sz="0" w:space="0" w:color="auto"/>
        <w:left w:val="none" w:sz="0" w:space="0" w:color="auto"/>
        <w:bottom w:val="none" w:sz="0" w:space="0" w:color="auto"/>
        <w:right w:val="none" w:sz="0" w:space="0" w:color="auto"/>
      </w:divBdr>
      <w:divsChild>
        <w:div w:id="459540521">
          <w:marLeft w:val="0"/>
          <w:marRight w:val="0"/>
          <w:marTop w:val="0"/>
          <w:marBottom w:val="0"/>
          <w:divBdr>
            <w:top w:val="none" w:sz="0" w:space="0" w:color="auto"/>
            <w:left w:val="none" w:sz="0" w:space="0" w:color="auto"/>
            <w:bottom w:val="none" w:sz="0" w:space="0" w:color="auto"/>
            <w:right w:val="none" w:sz="0" w:space="0" w:color="auto"/>
          </w:divBdr>
          <w:divsChild>
            <w:div w:id="455606273">
              <w:marLeft w:val="0"/>
              <w:marRight w:val="0"/>
              <w:marTop w:val="0"/>
              <w:marBottom w:val="0"/>
              <w:divBdr>
                <w:top w:val="none" w:sz="0" w:space="0" w:color="auto"/>
                <w:left w:val="none" w:sz="0" w:space="0" w:color="auto"/>
                <w:bottom w:val="none" w:sz="0" w:space="0" w:color="auto"/>
                <w:right w:val="none" w:sz="0" w:space="0" w:color="auto"/>
              </w:divBdr>
              <w:divsChild>
                <w:div w:id="612442548">
                  <w:marLeft w:val="0"/>
                  <w:marRight w:val="0"/>
                  <w:marTop w:val="0"/>
                  <w:marBottom w:val="0"/>
                  <w:divBdr>
                    <w:top w:val="none" w:sz="0" w:space="0" w:color="auto"/>
                    <w:left w:val="none" w:sz="0" w:space="0" w:color="auto"/>
                    <w:bottom w:val="none" w:sz="0" w:space="0" w:color="auto"/>
                    <w:right w:val="none" w:sz="0" w:space="0" w:color="auto"/>
                  </w:divBdr>
                  <w:divsChild>
                    <w:div w:id="1846748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055">
      <w:bodyDiv w:val="1"/>
      <w:marLeft w:val="0"/>
      <w:marRight w:val="0"/>
      <w:marTop w:val="0"/>
      <w:marBottom w:val="0"/>
      <w:divBdr>
        <w:top w:val="none" w:sz="0" w:space="0" w:color="auto"/>
        <w:left w:val="none" w:sz="0" w:space="0" w:color="auto"/>
        <w:bottom w:val="none" w:sz="0" w:space="0" w:color="auto"/>
        <w:right w:val="none" w:sz="0" w:space="0" w:color="auto"/>
      </w:divBdr>
    </w:div>
    <w:div w:id="589394702">
      <w:bodyDiv w:val="1"/>
      <w:marLeft w:val="0"/>
      <w:marRight w:val="0"/>
      <w:marTop w:val="0"/>
      <w:marBottom w:val="0"/>
      <w:divBdr>
        <w:top w:val="none" w:sz="0" w:space="0" w:color="auto"/>
        <w:left w:val="none" w:sz="0" w:space="0" w:color="auto"/>
        <w:bottom w:val="none" w:sz="0" w:space="0" w:color="auto"/>
        <w:right w:val="none" w:sz="0" w:space="0" w:color="auto"/>
      </w:divBdr>
    </w:div>
    <w:div w:id="604505552">
      <w:bodyDiv w:val="1"/>
      <w:marLeft w:val="0"/>
      <w:marRight w:val="0"/>
      <w:marTop w:val="0"/>
      <w:marBottom w:val="0"/>
      <w:divBdr>
        <w:top w:val="none" w:sz="0" w:space="0" w:color="auto"/>
        <w:left w:val="none" w:sz="0" w:space="0" w:color="auto"/>
        <w:bottom w:val="none" w:sz="0" w:space="0" w:color="auto"/>
        <w:right w:val="none" w:sz="0" w:space="0" w:color="auto"/>
      </w:divBdr>
      <w:divsChild>
        <w:div w:id="125199825">
          <w:marLeft w:val="0"/>
          <w:marRight w:val="0"/>
          <w:marTop w:val="0"/>
          <w:marBottom w:val="0"/>
          <w:divBdr>
            <w:top w:val="none" w:sz="0" w:space="0" w:color="auto"/>
            <w:left w:val="none" w:sz="0" w:space="0" w:color="auto"/>
            <w:bottom w:val="none" w:sz="0" w:space="0" w:color="auto"/>
            <w:right w:val="none" w:sz="0" w:space="0" w:color="auto"/>
          </w:divBdr>
          <w:divsChild>
            <w:div w:id="777482225">
              <w:marLeft w:val="0"/>
              <w:marRight w:val="0"/>
              <w:marTop w:val="0"/>
              <w:marBottom w:val="0"/>
              <w:divBdr>
                <w:top w:val="none" w:sz="0" w:space="0" w:color="auto"/>
                <w:left w:val="none" w:sz="0" w:space="0" w:color="auto"/>
                <w:bottom w:val="none" w:sz="0" w:space="0" w:color="auto"/>
                <w:right w:val="none" w:sz="0" w:space="0" w:color="auto"/>
              </w:divBdr>
              <w:divsChild>
                <w:div w:id="167445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226009">
      <w:bodyDiv w:val="1"/>
      <w:marLeft w:val="0"/>
      <w:marRight w:val="0"/>
      <w:marTop w:val="0"/>
      <w:marBottom w:val="0"/>
      <w:divBdr>
        <w:top w:val="none" w:sz="0" w:space="0" w:color="auto"/>
        <w:left w:val="none" w:sz="0" w:space="0" w:color="auto"/>
        <w:bottom w:val="none" w:sz="0" w:space="0" w:color="auto"/>
        <w:right w:val="none" w:sz="0" w:space="0" w:color="auto"/>
      </w:divBdr>
      <w:divsChild>
        <w:div w:id="1965501003">
          <w:marLeft w:val="0"/>
          <w:marRight w:val="0"/>
          <w:marTop w:val="0"/>
          <w:marBottom w:val="0"/>
          <w:divBdr>
            <w:top w:val="none" w:sz="0" w:space="0" w:color="auto"/>
            <w:left w:val="none" w:sz="0" w:space="0" w:color="auto"/>
            <w:bottom w:val="none" w:sz="0" w:space="0" w:color="auto"/>
            <w:right w:val="none" w:sz="0" w:space="0" w:color="auto"/>
          </w:divBdr>
          <w:divsChild>
            <w:div w:id="1901162687">
              <w:marLeft w:val="0"/>
              <w:marRight w:val="0"/>
              <w:marTop w:val="0"/>
              <w:marBottom w:val="0"/>
              <w:divBdr>
                <w:top w:val="none" w:sz="0" w:space="0" w:color="auto"/>
                <w:left w:val="none" w:sz="0" w:space="0" w:color="auto"/>
                <w:bottom w:val="none" w:sz="0" w:space="0" w:color="auto"/>
                <w:right w:val="none" w:sz="0" w:space="0" w:color="auto"/>
              </w:divBdr>
              <w:divsChild>
                <w:div w:id="1338994535">
                  <w:marLeft w:val="0"/>
                  <w:marRight w:val="0"/>
                  <w:marTop w:val="0"/>
                  <w:marBottom w:val="0"/>
                  <w:divBdr>
                    <w:top w:val="none" w:sz="0" w:space="0" w:color="auto"/>
                    <w:left w:val="none" w:sz="0" w:space="0" w:color="auto"/>
                    <w:bottom w:val="none" w:sz="0" w:space="0" w:color="auto"/>
                    <w:right w:val="none" w:sz="0" w:space="0" w:color="auto"/>
                  </w:divBdr>
                  <w:divsChild>
                    <w:div w:id="1272937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258455">
      <w:bodyDiv w:val="1"/>
      <w:marLeft w:val="0"/>
      <w:marRight w:val="0"/>
      <w:marTop w:val="0"/>
      <w:marBottom w:val="0"/>
      <w:divBdr>
        <w:top w:val="none" w:sz="0" w:space="0" w:color="auto"/>
        <w:left w:val="none" w:sz="0" w:space="0" w:color="auto"/>
        <w:bottom w:val="none" w:sz="0" w:space="0" w:color="auto"/>
        <w:right w:val="none" w:sz="0" w:space="0" w:color="auto"/>
      </w:divBdr>
      <w:divsChild>
        <w:div w:id="2102483165">
          <w:marLeft w:val="0"/>
          <w:marRight w:val="0"/>
          <w:marTop w:val="0"/>
          <w:marBottom w:val="0"/>
          <w:divBdr>
            <w:top w:val="none" w:sz="0" w:space="0" w:color="auto"/>
            <w:left w:val="none" w:sz="0" w:space="0" w:color="auto"/>
            <w:bottom w:val="none" w:sz="0" w:space="0" w:color="auto"/>
            <w:right w:val="none" w:sz="0" w:space="0" w:color="auto"/>
          </w:divBdr>
          <w:divsChild>
            <w:div w:id="1195339570">
              <w:marLeft w:val="0"/>
              <w:marRight w:val="0"/>
              <w:marTop w:val="0"/>
              <w:marBottom w:val="0"/>
              <w:divBdr>
                <w:top w:val="none" w:sz="0" w:space="0" w:color="auto"/>
                <w:left w:val="none" w:sz="0" w:space="0" w:color="auto"/>
                <w:bottom w:val="none" w:sz="0" w:space="0" w:color="auto"/>
                <w:right w:val="none" w:sz="0" w:space="0" w:color="auto"/>
              </w:divBdr>
              <w:divsChild>
                <w:div w:id="2046834604">
                  <w:marLeft w:val="0"/>
                  <w:marRight w:val="0"/>
                  <w:marTop w:val="0"/>
                  <w:marBottom w:val="0"/>
                  <w:divBdr>
                    <w:top w:val="none" w:sz="0" w:space="0" w:color="auto"/>
                    <w:left w:val="none" w:sz="0" w:space="0" w:color="auto"/>
                    <w:bottom w:val="none" w:sz="0" w:space="0" w:color="auto"/>
                    <w:right w:val="none" w:sz="0" w:space="0" w:color="auto"/>
                  </w:divBdr>
                  <w:divsChild>
                    <w:div w:id="1106657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766047">
      <w:bodyDiv w:val="1"/>
      <w:marLeft w:val="0"/>
      <w:marRight w:val="0"/>
      <w:marTop w:val="0"/>
      <w:marBottom w:val="0"/>
      <w:divBdr>
        <w:top w:val="none" w:sz="0" w:space="0" w:color="auto"/>
        <w:left w:val="none" w:sz="0" w:space="0" w:color="auto"/>
        <w:bottom w:val="none" w:sz="0" w:space="0" w:color="auto"/>
        <w:right w:val="none" w:sz="0" w:space="0" w:color="auto"/>
      </w:divBdr>
      <w:divsChild>
        <w:div w:id="1719162941">
          <w:marLeft w:val="0"/>
          <w:marRight w:val="0"/>
          <w:marTop w:val="0"/>
          <w:marBottom w:val="0"/>
          <w:divBdr>
            <w:top w:val="none" w:sz="0" w:space="0" w:color="auto"/>
            <w:left w:val="none" w:sz="0" w:space="0" w:color="auto"/>
            <w:bottom w:val="none" w:sz="0" w:space="0" w:color="auto"/>
            <w:right w:val="none" w:sz="0" w:space="0" w:color="auto"/>
          </w:divBdr>
          <w:divsChild>
            <w:div w:id="338392241">
              <w:marLeft w:val="0"/>
              <w:marRight w:val="0"/>
              <w:marTop w:val="0"/>
              <w:marBottom w:val="0"/>
              <w:divBdr>
                <w:top w:val="none" w:sz="0" w:space="0" w:color="auto"/>
                <w:left w:val="none" w:sz="0" w:space="0" w:color="auto"/>
                <w:bottom w:val="none" w:sz="0" w:space="0" w:color="auto"/>
                <w:right w:val="none" w:sz="0" w:space="0" w:color="auto"/>
              </w:divBdr>
              <w:divsChild>
                <w:div w:id="1860655631">
                  <w:marLeft w:val="0"/>
                  <w:marRight w:val="0"/>
                  <w:marTop w:val="0"/>
                  <w:marBottom w:val="0"/>
                  <w:divBdr>
                    <w:top w:val="none" w:sz="0" w:space="0" w:color="auto"/>
                    <w:left w:val="none" w:sz="0" w:space="0" w:color="auto"/>
                    <w:bottom w:val="none" w:sz="0" w:space="0" w:color="auto"/>
                    <w:right w:val="none" w:sz="0" w:space="0" w:color="auto"/>
                  </w:divBdr>
                  <w:divsChild>
                    <w:div w:id="97179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990720761">
      <w:bodyDiv w:val="1"/>
      <w:marLeft w:val="0"/>
      <w:marRight w:val="0"/>
      <w:marTop w:val="0"/>
      <w:marBottom w:val="0"/>
      <w:divBdr>
        <w:top w:val="none" w:sz="0" w:space="0" w:color="auto"/>
        <w:left w:val="none" w:sz="0" w:space="0" w:color="auto"/>
        <w:bottom w:val="none" w:sz="0" w:space="0" w:color="auto"/>
        <w:right w:val="none" w:sz="0" w:space="0" w:color="auto"/>
      </w:divBdr>
      <w:divsChild>
        <w:div w:id="1715345157">
          <w:marLeft w:val="0"/>
          <w:marRight w:val="0"/>
          <w:marTop w:val="0"/>
          <w:marBottom w:val="0"/>
          <w:divBdr>
            <w:top w:val="none" w:sz="0" w:space="0" w:color="auto"/>
            <w:left w:val="none" w:sz="0" w:space="0" w:color="auto"/>
            <w:bottom w:val="none" w:sz="0" w:space="0" w:color="auto"/>
            <w:right w:val="none" w:sz="0" w:space="0" w:color="auto"/>
          </w:divBdr>
          <w:divsChild>
            <w:div w:id="1808400984">
              <w:marLeft w:val="0"/>
              <w:marRight w:val="0"/>
              <w:marTop w:val="0"/>
              <w:marBottom w:val="0"/>
              <w:divBdr>
                <w:top w:val="none" w:sz="0" w:space="0" w:color="auto"/>
                <w:left w:val="none" w:sz="0" w:space="0" w:color="auto"/>
                <w:bottom w:val="none" w:sz="0" w:space="0" w:color="auto"/>
                <w:right w:val="none" w:sz="0" w:space="0" w:color="auto"/>
              </w:divBdr>
              <w:divsChild>
                <w:div w:id="92827382">
                  <w:marLeft w:val="0"/>
                  <w:marRight w:val="0"/>
                  <w:marTop w:val="0"/>
                  <w:marBottom w:val="0"/>
                  <w:divBdr>
                    <w:top w:val="none" w:sz="0" w:space="0" w:color="auto"/>
                    <w:left w:val="none" w:sz="0" w:space="0" w:color="auto"/>
                    <w:bottom w:val="none" w:sz="0" w:space="0" w:color="auto"/>
                    <w:right w:val="none" w:sz="0" w:space="0" w:color="auto"/>
                  </w:divBdr>
                  <w:divsChild>
                    <w:div w:id="62411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34381045">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05884330">
      <w:bodyDiv w:val="1"/>
      <w:marLeft w:val="0"/>
      <w:marRight w:val="0"/>
      <w:marTop w:val="0"/>
      <w:marBottom w:val="0"/>
      <w:divBdr>
        <w:top w:val="none" w:sz="0" w:space="0" w:color="auto"/>
        <w:left w:val="none" w:sz="0" w:space="0" w:color="auto"/>
        <w:bottom w:val="none" w:sz="0" w:space="0" w:color="auto"/>
        <w:right w:val="none" w:sz="0" w:space="0" w:color="auto"/>
      </w:divBdr>
      <w:divsChild>
        <w:div w:id="858473775">
          <w:marLeft w:val="0"/>
          <w:marRight w:val="0"/>
          <w:marTop w:val="0"/>
          <w:marBottom w:val="0"/>
          <w:divBdr>
            <w:top w:val="none" w:sz="0" w:space="0" w:color="auto"/>
            <w:left w:val="none" w:sz="0" w:space="0" w:color="auto"/>
            <w:bottom w:val="none" w:sz="0" w:space="0" w:color="auto"/>
            <w:right w:val="none" w:sz="0" w:space="0" w:color="auto"/>
          </w:divBdr>
          <w:divsChild>
            <w:div w:id="193007768">
              <w:marLeft w:val="0"/>
              <w:marRight w:val="0"/>
              <w:marTop w:val="0"/>
              <w:marBottom w:val="0"/>
              <w:divBdr>
                <w:top w:val="none" w:sz="0" w:space="0" w:color="auto"/>
                <w:left w:val="none" w:sz="0" w:space="0" w:color="auto"/>
                <w:bottom w:val="none" w:sz="0" w:space="0" w:color="auto"/>
                <w:right w:val="none" w:sz="0" w:space="0" w:color="auto"/>
              </w:divBdr>
              <w:divsChild>
                <w:div w:id="1119227315">
                  <w:marLeft w:val="0"/>
                  <w:marRight w:val="0"/>
                  <w:marTop w:val="0"/>
                  <w:marBottom w:val="0"/>
                  <w:divBdr>
                    <w:top w:val="none" w:sz="0" w:space="0" w:color="auto"/>
                    <w:left w:val="none" w:sz="0" w:space="0" w:color="auto"/>
                    <w:bottom w:val="none" w:sz="0" w:space="0" w:color="auto"/>
                    <w:right w:val="none" w:sz="0" w:space="0" w:color="auto"/>
                  </w:divBdr>
                  <w:divsChild>
                    <w:div w:id="23693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283773">
      <w:bodyDiv w:val="1"/>
      <w:marLeft w:val="0"/>
      <w:marRight w:val="0"/>
      <w:marTop w:val="0"/>
      <w:marBottom w:val="0"/>
      <w:divBdr>
        <w:top w:val="none" w:sz="0" w:space="0" w:color="auto"/>
        <w:left w:val="none" w:sz="0" w:space="0" w:color="auto"/>
        <w:bottom w:val="none" w:sz="0" w:space="0" w:color="auto"/>
        <w:right w:val="none" w:sz="0" w:space="0" w:color="auto"/>
      </w:divBdr>
      <w:divsChild>
        <w:div w:id="350764098">
          <w:marLeft w:val="0"/>
          <w:marRight w:val="0"/>
          <w:marTop w:val="0"/>
          <w:marBottom w:val="0"/>
          <w:divBdr>
            <w:top w:val="none" w:sz="0" w:space="0" w:color="auto"/>
            <w:left w:val="none" w:sz="0" w:space="0" w:color="auto"/>
            <w:bottom w:val="none" w:sz="0" w:space="0" w:color="auto"/>
            <w:right w:val="none" w:sz="0" w:space="0" w:color="auto"/>
          </w:divBdr>
          <w:divsChild>
            <w:div w:id="1704091328">
              <w:marLeft w:val="0"/>
              <w:marRight w:val="0"/>
              <w:marTop w:val="0"/>
              <w:marBottom w:val="0"/>
              <w:divBdr>
                <w:top w:val="none" w:sz="0" w:space="0" w:color="auto"/>
                <w:left w:val="none" w:sz="0" w:space="0" w:color="auto"/>
                <w:bottom w:val="none" w:sz="0" w:space="0" w:color="auto"/>
                <w:right w:val="none" w:sz="0" w:space="0" w:color="auto"/>
              </w:divBdr>
              <w:divsChild>
                <w:div w:id="1295788301">
                  <w:marLeft w:val="0"/>
                  <w:marRight w:val="0"/>
                  <w:marTop w:val="0"/>
                  <w:marBottom w:val="0"/>
                  <w:divBdr>
                    <w:top w:val="none" w:sz="0" w:space="0" w:color="auto"/>
                    <w:left w:val="none" w:sz="0" w:space="0" w:color="auto"/>
                    <w:bottom w:val="none" w:sz="0" w:space="0" w:color="auto"/>
                    <w:right w:val="none" w:sz="0" w:space="0" w:color="auto"/>
                  </w:divBdr>
                  <w:divsChild>
                    <w:div w:id="26635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26453418">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492673">
      <w:bodyDiv w:val="1"/>
      <w:marLeft w:val="0"/>
      <w:marRight w:val="0"/>
      <w:marTop w:val="0"/>
      <w:marBottom w:val="0"/>
      <w:divBdr>
        <w:top w:val="none" w:sz="0" w:space="0" w:color="auto"/>
        <w:left w:val="none" w:sz="0" w:space="0" w:color="auto"/>
        <w:bottom w:val="none" w:sz="0" w:space="0" w:color="auto"/>
        <w:right w:val="none" w:sz="0" w:space="0" w:color="auto"/>
      </w:divBdr>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67848991">
      <w:bodyDiv w:val="1"/>
      <w:marLeft w:val="0"/>
      <w:marRight w:val="0"/>
      <w:marTop w:val="0"/>
      <w:marBottom w:val="0"/>
      <w:divBdr>
        <w:top w:val="none" w:sz="0" w:space="0" w:color="auto"/>
        <w:left w:val="none" w:sz="0" w:space="0" w:color="auto"/>
        <w:bottom w:val="none" w:sz="0" w:space="0" w:color="auto"/>
        <w:right w:val="none" w:sz="0" w:space="0" w:color="auto"/>
      </w:divBdr>
      <w:divsChild>
        <w:div w:id="1492796600">
          <w:marLeft w:val="0"/>
          <w:marRight w:val="0"/>
          <w:marTop w:val="0"/>
          <w:marBottom w:val="0"/>
          <w:divBdr>
            <w:top w:val="none" w:sz="0" w:space="0" w:color="auto"/>
            <w:left w:val="none" w:sz="0" w:space="0" w:color="auto"/>
            <w:bottom w:val="none" w:sz="0" w:space="0" w:color="auto"/>
            <w:right w:val="none" w:sz="0" w:space="0" w:color="auto"/>
          </w:divBdr>
          <w:divsChild>
            <w:div w:id="1093278250">
              <w:marLeft w:val="0"/>
              <w:marRight w:val="0"/>
              <w:marTop w:val="0"/>
              <w:marBottom w:val="0"/>
              <w:divBdr>
                <w:top w:val="none" w:sz="0" w:space="0" w:color="auto"/>
                <w:left w:val="none" w:sz="0" w:space="0" w:color="auto"/>
                <w:bottom w:val="none" w:sz="0" w:space="0" w:color="auto"/>
                <w:right w:val="none" w:sz="0" w:space="0" w:color="auto"/>
              </w:divBdr>
              <w:divsChild>
                <w:div w:id="5519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818493949">
      <w:bodyDiv w:val="1"/>
      <w:marLeft w:val="0"/>
      <w:marRight w:val="0"/>
      <w:marTop w:val="0"/>
      <w:marBottom w:val="0"/>
      <w:divBdr>
        <w:top w:val="none" w:sz="0" w:space="0" w:color="auto"/>
        <w:left w:val="none" w:sz="0" w:space="0" w:color="auto"/>
        <w:bottom w:val="none" w:sz="0" w:space="0" w:color="auto"/>
        <w:right w:val="none" w:sz="0" w:space="0" w:color="auto"/>
      </w:divBdr>
    </w:div>
    <w:div w:id="1831403784">
      <w:bodyDiv w:val="1"/>
      <w:marLeft w:val="0"/>
      <w:marRight w:val="0"/>
      <w:marTop w:val="0"/>
      <w:marBottom w:val="0"/>
      <w:divBdr>
        <w:top w:val="none" w:sz="0" w:space="0" w:color="auto"/>
        <w:left w:val="none" w:sz="0" w:space="0" w:color="auto"/>
        <w:bottom w:val="none" w:sz="0" w:space="0" w:color="auto"/>
        <w:right w:val="none" w:sz="0" w:space="0" w:color="auto"/>
      </w:divBdr>
      <w:divsChild>
        <w:div w:id="1442843688">
          <w:marLeft w:val="0"/>
          <w:marRight w:val="0"/>
          <w:marTop w:val="0"/>
          <w:marBottom w:val="0"/>
          <w:divBdr>
            <w:top w:val="none" w:sz="0" w:space="0" w:color="auto"/>
            <w:left w:val="none" w:sz="0" w:space="0" w:color="auto"/>
            <w:bottom w:val="none" w:sz="0" w:space="0" w:color="auto"/>
            <w:right w:val="none" w:sz="0" w:space="0" w:color="auto"/>
          </w:divBdr>
          <w:divsChild>
            <w:div w:id="1497307994">
              <w:marLeft w:val="0"/>
              <w:marRight w:val="0"/>
              <w:marTop w:val="0"/>
              <w:marBottom w:val="0"/>
              <w:divBdr>
                <w:top w:val="none" w:sz="0" w:space="0" w:color="auto"/>
                <w:left w:val="none" w:sz="0" w:space="0" w:color="auto"/>
                <w:bottom w:val="none" w:sz="0" w:space="0" w:color="auto"/>
                <w:right w:val="none" w:sz="0" w:space="0" w:color="auto"/>
              </w:divBdr>
              <w:divsChild>
                <w:div w:id="1610239858">
                  <w:marLeft w:val="0"/>
                  <w:marRight w:val="0"/>
                  <w:marTop w:val="0"/>
                  <w:marBottom w:val="0"/>
                  <w:divBdr>
                    <w:top w:val="none" w:sz="0" w:space="0" w:color="auto"/>
                    <w:left w:val="none" w:sz="0" w:space="0" w:color="auto"/>
                    <w:bottom w:val="none" w:sz="0" w:space="0" w:color="auto"/>
                    <w:right w:val="none" w:sz="0" w:space="0" w:color="auto"/>
                  </w:divBdr>
                  <w:divsChild>
                    <w:div w:id="782194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1859334">
      <w:bodyDiv w:val="1"/>
      <w:marLeft w:val="0"/>
      <w:marRight w:val="0"/>
      <w:marTop w:val="0"/>
      <w:marBottom w:val="0"/>
      <w:divBdr>
        <w:top w:val="none" w:sz="0" w:space="0" w:color="auto"/>
        <w:left w:val="none" w:sz="0" w:space="0" w:color="auto"/>
        <w:bottom w:val="none" w:sz="0" w:space="0" w:color="auto"/>
        <w:right w:val="none" w:sz="0" w:space="0" w:color="auto"/>
      </w:divBdr>
      <w:divsChild>
        <w:div w:id="157310010">
          <w:marLeft w:val="0"/>
          <w:marRight w:val="0"/>
          <w:marTop w:val="0"/>
          <w:marBottom w:val="0"/>
          <w:divBdr>
            <w:top w:val="none" w:sz="0" w:space="0" w:color="auto"/>
            <w:left w:val="none" w:sz="0" w:space="0" w:color="auto"/>
            <w:bottom w:val="none" w:sz="0" w:space="0" w:color="auto"/>
            <w:right w:val="none" w:sz="0" w:space="0" w:color="auto"/>
          </w:divBdr>
          <w:divsChild>
            <w:div w:id="1468548922">
              <w:marLeft w:val="0"/>
              <w:marRight w:val="0"/>
              <w:marTop w:val="0"/>
              <w:marBottom w:val="0"/>
              <w:divBdr>
                <w:top w:val="none" w:sz="0" w:space="0" w:color="auto"/>
                <w:left w:val="none" w:sz="0" w:space="0" w:color="auto"/>
                <w:bottom w:val="none" w:sz="0" w:space="0" w:color="auto"/>
                <w:right w:val="none" w:sz="0" w:space="0" w:color="auto"/>
              </w:divBdr>
              <w:divsChild>
                <w:div w:id="1489783610">
                  <w:marLeft w:val="0"/>
                  <w:marRight w:val="0"/>
                  <w:marTop w:val="0"/>
                  <w:marBottom w:val="0"/>
                  <w:divBdr>
                    <w:top w:val="none" w:sz="0" w:space="0" w:color="auto"/>
                    <w:left w:val="none" w:sz="0" w:space="0" w:color="auto"/>
                    <w:bottom w:val="none" w:sz="0" w:space="0" w:color="auto"/>
                    <w:right w:val="none" w:sz="0" w:space="0" w:color="auto"/>
                  </w:divBdr>
                  <w:divsChild>
                    <w:div w:id="1653555536">
                      <w:marLeft w:val="0"/>
                      <w:marRight w:val="0"/>
                      <w:marTop w:val="0"/>
                      <w:marBottom w:val="0"/>
                      <w:divBdr>
                        <w:top w:val="none" w:sz="0" w:space="0" w:color="auto"/>
                        <w:left w:val="none" w:sz="0" w:space="0" w:color="auto"/>
                        <w:bottom w:val="none" w:sz="0" w:space="0" w:color="auto"/>
                        <w:right w:val="none" w:sz="0" w:space="0" w:color="auto"/>
                      </w:divBdr>
                      <w:divsChild>
                        <w:div w:id="926156396">
                          <w:marLeft w:val="0"/>
                          <w:marRight w:val="0"/>
                          <w:marTop w:val="0"/>
                          <w:marBottom w:val="0"/>
                          <w:divBdr>
                            <w:top w:val="none" w:sz="0" w:space="0" w:color="auto"/>
                            <w:left w:val="none" w:sz="0" w:space="0" w:color="auto"/>
                            <w:bottom w:val="none" w:sz="0" w:space="0" w:color="auto"/>
                            <w:right w:val="none" w:sz="0" w:space="0" w:color="auto"/>
                          </w:divBdr>
                        </w:div>
                      </w:divsChild>
                    </w:div>
                    <w:div w:id="1471291714">
                      <w:marLeft w:val="0"/>
                      <w:marRight w:val="0"/>
                      <w:marTop w:val="0"/>
                      <w:marBottom w:val="0"/>
                      <w:divBdr>
                        <w:top w:val="none" w:sz="0" w:space="0" w:color="auto"/>
                        <w:left w:val="none" w:sz="0" w:space="0" w:color="auto"/>
                        <w:bottom w:val="none" w:sz="0" w:space="0" w:color="auto"/>
                        <w:right w:val="none" w:sz="0" w:space="0" w:color="auto"/>
                      </w:divBdr>
                      <w:divsChild>
                        <w:div w:id="1203205657">
                          <w:marLeft w:val="0"/>
                          <w:marRight w:val="0"/>
                          <w:marTop w:val="0"/>
                          <w:marBottom w:val="0"/>
                          <w:divBdr>
                            <w:top w:val="none" w:sz="0" w:space="0" w:color="auto"/>
                            <w:left w:val="none" w:sz="0" w:space="0" w:color="auto"/>
                            <w:bottom w:val="none" w:sz="0" w:space="0" w:color="auto"/>
                            <w:right w:val="none" w:sz="0" w:space="0" w:color="auto"/>
                          </w:divBdr>
                        </w:div>
                      </w:divsChild>
                    </w:div>
                    <w:div w:id="615913465">
                      <w:marLeft w:val="0"/>
                      <w:marRight w:val="0"/>
                      <w:marTop w:val="0"/>
                      <w:marBottom w:val="0"/>
                      <w:divBdr>
                        <w:top w:val="none" w:sz="0" w:space="0" w:color="auto"/>
                        <w:left w:val="none" w:sz="0" w:space="0" w:color="auto"/>
                        <w:bottom w:val="none" w:sz="0" w:space="0" w:color="auto"/>
                        <w:right w:val="none" w:sz="0" w:space="0" w:color="auto"/>
                      </w:divBdr>
                      <w:divsChild>
                        <w:div w:id="1763574808">
                          <w:marLeft w:val="0"/>
                          <w:marRight w:val="0"/>
                          <w:marTop w:val="0"/>
                          <w:marBottom w:val="0"/>
                          <w:divBdr>
                            <w:top w:val="none" w:sz="0" w:space="0" w:color="auto"/>
                            <w:left w:val="none" w:sz="0" w:space="0" w:color="auto"/>
                            <w:bottom w:val="none" w:sz="0" w:space="0" w:color="auto"/>
                            <w:right w:val="none" w:sz="0" w:space="0" w:color="auto"/>
                          </w:divBdr>
                        </w:div>
                      </w:divsChild>
                    </w:div>
                    <w:div w:id="23021827">
                      <w:marLeft w:val="0"/>
                      <w:marRight w:val="0"/>
                      <w:marTop w:val="0"/>
                      <w:marBottom w:val="0"/>
                      <w:divBdr>
                        <w:top w:val="none" w:sz="0" w:space="0" w:color="auto"/>
                        <w:left w:val="none" w:sz="0" w:space="0" w:color="auto"/>
                        <w:bottom w:val="none" w:sz="0" w:space="0" w:color="auto"/>
                        <w:right w:val="none" w:sz="0" w:space="0" w:color="auto"/>
                      </w:divBdr>
                      <w:divsChild>
                        <w:div w:id="1264151283">
                          <w:marLeft w:val="0"/>
                          <w:marRight w:val="0"/>
                          <w:marTop w:val="0"/>
                          <w:marBottom w:val="0"/>
                          <w:divBdr>
                            <w:top w:val="none" w:sz="0" w:space="0" w:color="auto"/>
                            <w:left w:val="none" w:sz="0" w:space="0" w:color="auto"/>
                            <w:bottom w:val="none" w:sz="0" w:space="0" w:color="auto"/>
                            <w:right w:val="none" w:sz="0" w:space="0" w:color="auto"/>
                          </w:divBdr>
                        </w:div>
                      </w:divsChild>
                    </w:div>
                    <w:div w:id="1604655366">
                      <w:marLeft w:val="0"/>
                      <w:marRight w:val="0"/>
                      <w:marTop w:val="0"/>
                      <w:marBottom w:val="0"/>
                      <w:divBdr>
                        <w:top w:val="none" w:sz="0" w:space="0" w:color="auto"/>
                        <w:left w:val="none" w:sz="0" w:space="0" w:color="auto"/>
                        <w:bottom w:val="none" w:sz="0" w:space="0" w:color="auto"/>
                        <w:right w:val="none" w:sz="0" w:space="0" w:color="auto"/>
                      </w:divBdr>
                      <w:divsChild>
                        <w:div w:id="296188082">
                          <w:marLeft w:val="0"/>
                          <w:marRight w:val="0"/>
                          <w:marTop w:val="0"/>
                          <w:marBottom w:val="0"/>
                          <w:divBdr>
                            <w:top w:val="none" w:sz="0" w:space="0" w:color="auto"/>
                            <w:left w:val="none" w:sz="0" w:space="0" w:color="auto"/>
                            <w:bottom w:val="none" w:sz="0" w:space="0" w:color="auto"/>
                            <w:right w:val="none" w:sz="0" w:space="0" w:color="auto"/>
                          </w:divBdr>
                        </w:div>
                      </w:divsChild>
                    </w:div>
                    <w:div w:id="2076663314">
                      <w:marLeft w:val="0"/>
                      <w:marRight w:val="0"/>
                      <w:marTop w:val="0"/>
                      <w:marBottom w:val="0"/>
                      <w:divBdr>
                        <w:top w:val="none" w:sz="0" w:space="0" w:color="auto"/>
                        <w:left w:val="none" w:sz="0" w:space="0" w:color="auto"/>
                        <w:bottom w:val="none" w:sz="0" w:space="0" w:color="auto"/>
                        <w:right w:val="none" w:sz="0" w:space="0" w:color="auto"/>
                      </w:divBdr>
                      <w:divsChild>
                        <w:div w:id="54623477">
                          <w:marLeft w:val="0"/>
                          <w:marRight w:val="0"/>
                          <w:marTop w:val="0"/>
                          <w:marBottom w:val="0"/>
                          <w:divBdr>
                            <w:top w:val="none" w:sz="0" w:space="0" w:color="auto"/>
                            <w:left w:val="none" w:sz="0" w:space="0" w:color="auto"/>
                            <w:bottom w:val="none" w:sz="0" w:space="0" w:color="auto"/>
                            <w:right w:val="none" w:sz="0" w:space="0" w:color="auto"/>
                          </w:divBdr>
                        </w:div>
                      </w:divsChild>
                    </w:div>
                    <w:div w:id="1332179717">
                      <w:marLeft w:val="0"/>
                      <w:marRight w:val="0"/>
                      <w:marTop w:val="0"/>
                      <w:marBottom w:val="0"/>
                      <w:divBdr>
                        <w:top w:val="none" w:sz="0" w:space="0" w:color="auto"/>
                        <w:left w:val="none" w:sz="0" w:space="0" w:color="auto"/>
                        <w:bottom w:val="none" w:sz="0" w:space="0" w:color="auto"/>
                        <w:right w:val="none" w:sz="0" w:space="0" w:color="auto"/>
                      </w:divBdr>
                      <w:divsChild>
                        <w:div w:id="2114594193">
                          <w:marLeft w:val="0"/>
                          <w:marRight w:val="0"/>
                          <w:marTop w:val="0"/>
                          <w:marBottom w:val="0"/>
                          <w:divBdr>
                            <w:top w:val="none" w:sz="0" w:space="0" w:color="auto"/>
                            <w:left w:val="none" w:sz="0" w:space="0" w:color="auto"/>
                            <w:bottom w:val="none" w:sz="0" w:space="0" w:color="auto"/>
                            <w:right w:val="none" w:sz="0" w:space="0" w:color="auto"/>
                          </w:divBdr>
                        </w:div>
                      </w:divsChild>
                    </w:div>
                    <w:div w:id="1266303752">
                      <w:marLeft w:val="0"/>
                      <w:marRight w:val="0"/>
                      <w:marTop w:val="0"/>
                      <w:marBottom w:val="0"/>
                      <w:divBdr>
                        <w:top w:val="none" w:sz="0" w:space="0" w:color="auto"/>
                        <w:left w:val="none" w:sz="0" w:space="0" w:color="auto"/>
                        <w:bottom w:val="none" w:sz="0" w:space="0" w:color="auto"/>
                        <w:right w:val="none" w:sz="0" w:space="0" w:color="auto"/>
                      </w:divBdr>
                      <w:divsChild>
                        <w:div w:id="740637114">
                          <w:marLeft w:val="0"/>
                          <w:marRight w:val="0"/>
                          <w:marTop w:val="0"/>
                          <w:marBottom w:val="0"/>
                          <w:divBdr>
                            <w:top w:val="none" w:sz="0" w:space="0" w:color="auto"/>
                            <w:left w:val="none" w:sz="0" w:space="0" w:color="auto"/>
                            <w:bottom w:val="none" w:sz="0" w:space="0" w:color="auto"/>
                            <w:right w:val="none" w:sz="0" w:space="0" w:color="auto"/>
                          </w:divBdr>
                        </w:div>
                        <w:div w:id="621421420">
                          <w:marLeft w:val="0"/>
                          <w:marRight w:val="0"/>
                          <w:marTop w:val="0"/>
                          <w:marBottom w:val="0"/>
                          <w:divBdr>
                            <w:top w:val="none" w:sz="0" w:space="0" w:color="auto"/>
                            <w:left w:val="none" w:sz="0" w:space="0" w:color="auto"/>
                            <w:bottom w:val="none" w:sz="0" w:space="0" w:color="auto"/>
                            <w:right w:val="none" w:sz="0" w:space="0" w:color="auto"/>
                          </w:divBdr>
                        </w:div>
                        <w:div w:id="1938059597">
                          <w:marLeft w:val="0"/>
                          <w:marRight w:val="0"/>
                          <w:marTop w:val="0"/>
                          <w:marBottom w:val="0"/>
                          <w:divBdr>
                            <w:top w:val="none" w:sz="0" w:space="0" w:color="auto"/>
                            <w:left w:val="none" w:sz="0" w:space="0" w:color="auto"/>
                            <w:bottom w:val="none" w:sz="0" w:space="0" w:color="auto"/>
                            <w:right w:val="none" w:sz="0" w:space="0" w:color="auto"/>
                          </w:divBdr>
                        </w:div>
                      </w:divsChild>
                    </w:div>
                    <w:div w:id="1421293032">
                      <w:marLeft w:val="0"/>
                      <w:marRight w:val="0"/>
                      <w:marTop w:val="0"/>
                      <w:marBottom w:val="0"/>
                      <w:divBdr>
                        <w:top w:val="none" w:sz="0" w:space="0" w:color="auto"/>
                        <w:left w:val="none" w:sz="0" w:space="0" w:color="auto"/>
                        <w:bottom w:val="none" w:sz="0" w:space="0" w:color="auto"/>
                        <w:right w:val="none" w:sz="0" w:space="0" w:color="auto"/>
                      </w:divBdr>
                      <w:divsChild>
                        <w:div w:id="818351771">
                          <w:marLeft w:val="0"/>
                          <w:marRight w:val="0"/>
                          <w:marTop w:val="0"/>
                          <w:marBottom w:val="0"/>
                          <w:divBdr>
                            <w:top w:val="none" w:sz="0" w:space="0" w:color="auto"/>
                            <w:left w:val="none" w:sz="0" w:space="0" w:color="auto"/>
                            <w:bottom w:val="none" w:sz="0" w:space="0" w:color="auto"/>
                            <w:right w:val="none" w:sz="0" w:space="0" w:color="auto"/>
                          </w:divBdr>
                        </w:div>
                      </w:divsChild>
                    </w:div>
                    <w:div w:id="1050038430">
                      <w:marLeft w:val="0"/>
                      <w:marRight w:val="0"/>
                      <w:marTop w:val="0"/>
                      <w:marBottom w:val="0"/>
                      <w:divBdr>
                        <w:top w:val="none" w:sz="0" w:space="0" w:color="auto"/>
                        <w:left w:val="none" w:sz="0" w:space="0" w:color="auto"/>
                        <w:bottom w:val="none" w:sz="0" w:space="0" w:color="auto"/>
                        <w:right w:val="none" w:sz="0" w:space="0" w:color="auto"/>
                      </w:divBdr>
                      <w:divsChild>
                        <w:div w:id="494957774">
                          <w:marLeft w:val="0"/>
                          <w:marRight w:val="0"/>
                          <w:marTop w:val="0"/>
                          <w:marBottom w:val="0"/>
                          <w:divBdr>
                            <w:top w:val="none" w:sz="0" w:space="0" w:color="auto"/>
                            <w:left w:val="none" w:sz="0" w:space="0" w:color="auto"/>
                            <w:bottom w:val="none" w:sz="0" w:space="0" w:color="auto"/>
                            <w:right w:val="none" w:sz="0" w:space="0" w:color="auto"/>
                          </w:divBdr>
                        </w:div>
                        <w:div w:id="1011948879">
                          <w:marLeft w:val="0"/>
                          <w:marRight w:val="0"/>
                          <w:marTop w:val="0"/>
                          <w:marBottom w:val="0"/>
                          <w:divBdr>
                            <w:top w:val="none" w:sz="0" w:space="0" w:color="auto"/>
                            <w:left w:val="none" w:sz="0" w:space="0" w:color="auto"/>
                            <w:bottom w:val="none" w:sz="0" w:space="0" w:color="auto"/>
                            <w:right w:val="none" w:sz="0" w:space="0" w:color="auto"/>
                          </w:divBdr>
                        </w:div>
                        <w:div w:id="1665283374">
                          <w:marLeft w:val="0"/>
                          <w:marRight w:val="0"/>
                          <w:marTop w:val="0"/>
                          <w:marBottom w:val="0"/>
                          <w:divBdr>
                            <w:top w:val="none" w:sz="0" w:space="0" w:color="auto"/>
                            <w:left w:val="none" w:sz="0" w:space="0" w:color="auto"/>
                            <w:bottom w:val="none" w:sz="0" w:space="0" w:color="auto"/>
                            <w:right w:val="none" w:sz="0" w:space="0" w:color="auto"/>
                          </w:divBdr>
                        </w:div>
                        <w:div w:id="785585715">
                          <w:marLeft w:val="0"/>
                          <w:marRight w:val="0"/>
                          <w:marTop w:val="0"/>
                          <w:marBottom w:val="0"/>
                          <w:divBdr>
                            <w:top w:val="none" w:sz="0" w:space="0" w:color="auto"/>
                            <w:left w:val="none" w:sz="0" w:space="0" w:color="auto"/>
                            <w:bottom w:val="none" w:sz="0" w:space="0" w:color="auto"/>
                            <w:right w:val="none" w:sz="0" w:space="0" w:color="auto"/>
                          </w:divBdr>
                        </w:div>
                      </w:divsChild>
                    </w:div>
                    <w:div w:id="1684894133">
                      <w:marLeft w:val="0"/>
                      <w:marRight w:val="0"/>
                      <w:marTop w:val="0"/>
                      <w:marBottom w:val="0"/>
                      <w:divBdr>
                        <w:top w:val="none" w:sz="0" w:space="0" w:color="auto"/>
                        <w:left w:val="none" w:sz="0" w:space="0" w:color="auto"/>
                        <w:bottom w:val="none" w:sz="0" w:space="0" w:color="auto"/>
                        <w:right w:val="none" w:sz="0" w:space="0" w:color="auto"/>
                      </w:divBdr>
                      <w:divsChild>
                        <w:div w:id="1511682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251671">
                  <w:marLeft w:val="0"/>
                  <w:marRight w:val="0"/>
                  <w:marTop w:val="0"/>
                  <w:marBottom w:val="0"/>
                  <w:divBdr>
                    <w:top w:val="none" w:sz="0" w:space="0" w:color="auto"/>
                    <w:left w:val="none" w:sz="0" w:space="0" w:color="auto"/>
                    <w:bottom w:val="none" w:sz="0" w:space="0" w:color="auto"/>
                    <w:right w:val="none" w:sz="0" w:space="0" w:color="auto"/>
                  </w:divBdr>
                  <w:divsChild>
                    <w:div w:id="1852721249">
                      <w:marLeft w:val="0"/>
                      <w:marRight w:val="0"/>
                      <w:marTop w:val="0"/>
                      <w:marBottom w:val="0"/>
                      <w:divBdr>
                        <w:top w:val="none" w:sz="0" w:space="0" w:color="auto"/>
                        <w:left w:val="none" w:sz="0" w:space="0" w:color="auto"/>
                        <w:bottom w:val="none" w:sz="0" w:space="0" w:color="auto"/>
                        <w:right w:val="none" w:sz="0" w:space="0" w:color="auto"/>
                      </w:divBdr>
                      <w:divsChild>
                        <w:div w:id="151919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776473">
                  <w:marLeft w:val="0"/>
                  <w:marRight w:val="0"/>
                  <w:marTop w:val="0"/>
                  <w:marBottom w:val="0"/>
                  <w:divBdr>
                    <w:top w:val="none" w:sz="0" w:space="0" w:color="auto"/>
                    <w:left w:val="none" w:sz="0" w:space="0" w:color="auto"/>
                    <w:bottom w:val="none" w:sz="0" w:space="0" w:color="auto"/>
                    <w:right w:val="none" w:sz="0" w:space="0" w:color="auto"/>
                  </w:divBdr>
                  <w:divsChild>
                    <w:div w:id="1274170513">
                      <w:marLeft w:val="0"/>
                      <w:marRight w:val="0"/>
                      <w:marTop w:val="0"/>
                      <w:marBottom w:val="0"/>
                      <w:divBdr>
                        <w:top w:val="none" w:sz="0" w:space="0" w:color="auto"/>
                        <w:left w:val="none" w:sz="0" w:space="0" w:color="auto"/>
                        <w:bottom w:val="none" w:sz="0" w:space="0" w:color="auto"/>
                        <w:right w:val="none" w:sz="0" w:space="0" w:color="auto"/>
                      </w:divBdr>
                      <w:divsChild>
                        <w:div w:id="112677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546520">
          <w:marLeft w:val="0"/>
          <w:marRight w:val="0"/>
          <w:marTop w:val="0"/>
          <w:marBottom w:val="0"/>
          <w:divBdr>
            <w:top w:val="none" w:sz="0" w:space="0" w:color="auto"/>
            <w:left w:val="none" w:sz="0" w:space="0" w:color="auto"/>
            <w:bottom w:val="none" w:sz="0" w:space="0" w:color="auto"/>
            <w:right w:val="none" w:sz="0" w:space="0" w:color="auto"/>
          </w:divBdr>
          <w:divsChild>
            <w:div w:id="524564692">
              <w:marLeft w:val="0"/>
              <w:marRight w:val="0"/>
              <w:marTop w:val="0"/>
              <w:marBottom w:val="0"/>
              <w:divBdr>
                <w:top w:val="none" w:sz="0" w:space="0" w:color="auto"/>
                <w:left w:val="none" w:sz="0" w:space="0" w:color="auto"/>
                <w:bottom w:val="none" w:sz="0" w:space="0" w:color="auto"/>
                <w:right w:val="none" w:sz="0" w:space="0" w:color="auto"/>
              </w:divBdr>
              <w:divsChild>
                <w:div w:id="942879466">
                  <w:marLeft w:val="0"/>
                  <w:marRight w:val="0"/>
                  <w:marTop w:val="0"/>
                  <w:marBottom w:val="0"/>
                  <w:divBdr>
                    <w:top w:val="none" w:sz="0" w:space="0" w:color="auto"/>
                    <w:left w:val="none" w:sz="0" w:space="0" w:color="auto"/>
                    <w:bottom w:val="none" w:sz="0" w:space="0" w:color="auto"/>
                    <w:right w:val="none" w:sz="0" w:space="0" w:color="auto"/>
                  </w:divBdr>
                </w:div>
                <w:div w:id="1677421686">
                  <w:marLeft w:val="0"/>
                  <w:marRight w:val="0"/>
                  <w:marTop w:val="0"/>
                  <w:marBottom w:val="0"/>
                  <w:divBdr>
                    <w:top w:val="none" w:sz="0" w:space="0" w:color="auto"/>
                    <w:left w:val="none" w:sz="0" w:space="0" w:color="auto"/>
                    <w:bottom w:val="none" w:sz="0" w:space="0" w:color="auto"/>
                    <w:right w:val="none" w:sz="0" w:space="0" w:color="auto"/>
                  </w:divBdr>
                </w:div>
              </w:divsChild>
            </w:div>
            <w:div w:id="839277162">
              <w:marLeft w:val="0"/>
              <w:marRight w:val="0"/>
              <w:marTop w:val="0"/>
              <w:marBottom w:val="0"/>
              <w:divBdr>
                <w:top w:val="none" w:sz="0" w:space="0" w:color="auto"/>
                <w:left w:val="none" w:sz="0" w:space="0" w:color="auto"/>
                <w:bottom w:val="none" w:sz="0" w:space="0" w:color="auto"/>
                <w:right w:val="none" w:sz="0" w:space="0" w:color="auto"/>
              </w:divBdr>
              <w:divsChild>
                <w:div w:id="77112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1980182705">
      <w:bodyDiv w:val="1"/>
      <w:marLeft w:val="0"/>
      <w:marRight w:val="0"/>
      <w:marTop w:val="0"/>
      <w:marBottom w:val="0"/>
      <w:divBdr>
        <w:top w:val="none" w:sz="0" w:space="0" w:color="auto"/>
        <w:left w:val="none" w:sz="0" w:space="0" w:color="auto"/>
        <w:bottom w:val="none" w:sz="0" w:space="0" w:color="auto"/>
        <w:right w:val="none" w:sz="0" w:space="0" w:color="auto"/>
      </w:divBdr>
      <w:divsChild>
        <w:div w:id="455611400">
          <w:marLeft w:val="0"/>
          <w:marRight w:val="0"/>
          <w:marTop w:val="0"/>
          <w:marBottom w:val="0"/>
          <w:divBdr>
            <w:top w:val="none" w:sz="0" w:space="0" w:color="auto"/>
            <w:left w:val="none" w:sz="0" w:space="0" w:color="auto"/>
            <w:bottom w:val="none" w:sz="0" w:space="0" w:color="auto"/>
            <w:right w:val="none" w:sz="0" w:space="0" w:color="auto"/>
          </w:divBdr>
          <w:divsChild>
            <w:div w:id="847870198">
              <w:marLeft w:val="0"/>
              <w:marRight w:val="0"/>
              <w:marTop w:val="0"/>
              <w:marBottom w:val="0"/>
              <w:divBdr>
                <w:top w:val="none" w:sz="0" w:space="0" w:color="auto"/>
                <w:left w:val="none" w:sz="0" w:space="0" w:color="auto"/>
                <w:bottom w:val="none" w:sz="0" w:space="0" w:color="auto"/>
                <w:right w:val="none" w:sz="0" w:space="0" w:color="auto"/>
              </w:divBdr>
              <w:divsChild>
                <w:div w:id="39512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616386">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32873167">
      <w:bodyDiv w:val="1"/>
      <w:marLeft w:val="0"/>
      <w:marRight w:val="0"/>
      <w:marTop w:val="0"/>
      <w:marBottom w:val="0"/>
      <w:divBdr>
        <w:top w:val="none" w:sz="0" w:space="0" w:color="auto"/>
        <w:left w:val="none" w:sz="0" w:space="0" w:color="auto"/>
        <w:bottom w:val="none" w:sz="0" w:space="0" w:color="auto"/>
        <w:right w:val="none" w:sz="0" w:space="0" w:color="auto"/>
      </w:divBdr>
      <w:divsChild>
        <w:div w:id="1483353261">
          <w:marLeft w:val="0"/>
          <w:marRight w:val="0"/>
          <w:marTop w:val="0"/>
          <w:marBottom w:val="0"/>
          <w:divBdr>
            <w:top w:val="none" w:sz="0" w:space="0" w:color="auto"/>
            <w:left w:val="none" w:sz="0" w:space="0" w:color="auto"/>
            <w:bottom w:val="none" w:sz="0" w:space="0" w:color="auto"/>
            <w:right w:val="none" w:sz="0" w:space="0" w:color="auto"/>
          </w:divBdr>
          <w:divsChild>
            <w:div w:id="1290478570">
              <w:marLeft w:val="0"/>
              <w:marRight w:val="0"/>
              <w:marTop w:val="0"/>
              <w:marBottom w:val="0"/>
              <w:divBdr>
                <w:top w:val="none" w:sz="0" w:space="0" w:color="auto"/>
                <w:left w:val="none" w:sz="0" w:space="0" w:color="auto"/>
                <w:bottom w:val="none" w:sz="0" w:space="0" w:color="auto"/>
                <w:right w:val="none" w:sz="0" w:space="0" w:color="auto"/>
              </w:divBdr>
              <w:divsChild>
                <w:div w:id="1882739563">
                  <w:marLeft w:val="0"/>
                  <w:marRight w:val="0"/>
                  <w:marTop w:val="0"/>
                  <w:marBottom w:val="0"/>
                  <w:divBdr>
                    <w:top w:val="none" w:sz="0" w:space="0" w:color="auto"/>
                    <w:left w:val="none" w:sz="0" w:space="0" w:color="auto"/>
                    <w:bottom w:val="none" w:sz="0" w:space="0" w:color="auto"/>
                    <w:right w:val="none" w:sz="0" w:space="0" w:color="auto"/>
                  </w:divBdr>
                  <w:divsChild>
                    <w:div w:id="640959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336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243</TotalTime>
  <Pages>4</Pages>
  <Words>1313</Words>
  <Characters>7487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8783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(Sasha)</cp:lastModifiedBy>
  <cp:revision>43</cp:revision>
  <cp:lastPrinted>2019-02-25T14:05:00Z</cp:lastPrinted>
  <dcterms:created xsi:type="dcterms:W3CDTF">2024-03-26T14:45:00Z</dcterms:created>
  <dcterms:modified xsi:type="dcterms:W3CDTF">2024-05-09T12:15:00Z</dcterms:modified>
  <cp:category/>
</cp:coreProperties>
</file>